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6C" w:rsidRPr="00EA1606" w:rsidRDefault="00224D73" w:rsidP="00EA1606">
      <w:pPr>
        <w:pStyle w:val="Akapitzlist"/>
        <w:numPr>
          <w:ilvl w:val="0"/>
          <w:numId w:val="2"/>
        </w:numPr>
        <w:spacing w:line="360" w:lineRule="auto"/>
        <w:ind w:right="-709"/>
        <w:jc w:val="both"/>
        <w:rPr>
          <w:rFonts w:ascii="Arial Narrow" w:hAnsi="Arial Narrow"/>
          <w:b/>
        </w:rPr>
      </w:pPr>
      <w:r w:rsidRPr="00EA1606">
        <w:rPr>
          <w:rFonts w:ascii="Arial Narrow" w:hAnsi="Arial Narrow"/>
          <w:b/>
        </w:rPr>
        <w:t>Zastosowanie</w:t>
      </w:r>
      <w:r w:rsidR="00304367" w:rsidRPr="00EA1606">
        <w:rPr>
          <w:rFonts w:ascii="Arial Narrow" w:hAnsi="Arial Narrow"/>
          <w:b/>
        </w:rPr>
        <w:t xml:space="preserve"> </w:t>
      </w:r>
    </w:p>
    <w:p w:rsidR="0048484F" w:rsidRPr="00EA1606" w:rsidRDefault="00AB0605" w:rsidP="00EA160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Dieta</w:t>
      </w:r>
      <w:r w:rsidR="0048484F" w:rsidRPr="00EA1606">
        <w:rPr>
          <w:rFonts w:ascii="Arial Narrow" w:hAnsi="Arial Narrow"/>
        </w:rPr>
        <w:t xml:space="preserve"> podstawowa stosowana jest u osób niewymagających ży</w:t>
      </w:r>
      <w:r w:rsidR="00280B17" w:rsidRPr="00EA1606">
        <w:rPr>
          <w:rFonts w:ascii="Arial Narrow" w:hAnsi="Arial Narrow"/>
        </w:rPr>
        <w:t xml:space="preserve">wienia dietetycznego. Powinna </w:t>
      </w:r>
      <w:r w:rsidR="0048484F" w:rsidRPr="00EA1606">
        <w:rPr>
          <w:rFonts w:ascii="Arial Narrow" w:hAnsi="Arial Narrow"/>
        </w:rPr>
        <w:t xml:space="preserve">spełniać wymagania racjonalnego żywienia ludzi zdrowych, tzn. ma </w:t>
      </w:r>
      <w:r w:rsidR="00280B17" w:rsidRPr="00EA1606">
        <w:rPr>
          <w:rFonts w:ascii="Arial Narrow" w:hAnsi="Arial Narrow"/>
        </w:rPr>
        <w:t>pokrywać</w:t>
      </w:r>
      <w:r w:rsidR="0048484F" w:rsidRPr="00EA1606">
        <w:rPr>
          <w:rFonts w:ascii="Arial Narrow" w:hAnsi="Arial Narrow"/>
        </w:rPr>
        <w:t xml:space="preserve"> zapo</w:t>
      </w:r>
      <w:r w:rsidR="00280B17" w:rsidRPr="00EA1606">
        <w:rPr>
          <w:rFonts w:ascii="Arial Narrow" w:hAnsi="Arial Narrow"/>
        </w:rPr>
        <w:t xml:space="preserve">trzebowanie pacjenta na energię </w:t>
      </w:r>
      <w:r w:rsidR="0048484F" w:rsidRPr="00EA1606">
        <w:rPr>
          <w:rFonts w:ascii="Arial Narrow" w:hAnsi="Arial Narrow"/>
        </w:rPr>
        <w:t>ora</w:t>
      </w:r>
      <w:r w:rsidR="00280B17" w:rsidRPr="00EA1606">
        <w:rPr>
          <w:rFonts w:ascii="Arial Narrow" w:hAnsi="Arial Narrow"/>
        </w:rPr>
        <w:t>z</w:t>
      </w:r>
      <w:r w:rsidR="0048484F" w:rsidRPr="00EA1606">
        <w:rPr>
          <w:rFonts w:ascii="Arial Narrow" w:hAnsi="Arial Narrow"/>
        </w:rPr>
        <w:t xml:space="preserve"> wszystkie niezbędne składniki odżywcze potrzebne do prawidłowego funkcjonowania organizmu, ut</w:t>
      </w:r>
      <w:r w:rsidR="00280B17" w:rsidRPr="00EA1606">
        <w:rPr>
          <w:rFonts w:ascii="Arial Narrow" w:hAnsi="Arial Narrow"/>
        </w:rPr>
        <w:t xml:space="preserve">rzymania należnej masy ciała </w:t>
      </w:r>
      <w:r>
        <w:rPr>
          <w:rFonts w:ascii="Arial Narrow" w:hAnsi="Arial Narrow"/>
        </w:rPr>
        <w:br/>
      </w:r>
      <w:r w:rsidR="00280B17" w:rsidRPr="00EA1606">
        <w:rPr>
          <w:rFonts w:ascii="Arial Narrow" w:hAnsi="Arial Narrow"/>
        </w:rPr>
        <w:t xml:space="preserve">i </w:t>
      </w:r>
      <w:r w:rsidR="0048484F" w:rsidRPr="00EA1606">
        <w:rPr>
          <w:rFonts w:ascii="Arial Narrow" w:hAnsi="Arial Narrow"/>
        </w:rPr>
        <w:t>zachowania zdrowia.</w:t>
      </w:r>
    </w:p>
    <w:p w:rsidR="009C65F1" w:rsidRDefault="0048484F" w:rsidP="00EA1606">
      <w:pPr>
        <w:spacing w:line="360" w:lineRule="auto"/>
        <w:jc w:val="both"/>
        <w:rPr>
          <w:rFonts w:ascii="Arial Narrow" w:hAnsi="Arial Narrow"/>
        </w:rPr>
      </w:pPr>
      <w:r w:rsidRPr="00EA1606">
        <w:rPr>
          <w:rFonts w:ascii="Arial Narrow" w:hAnsi="Arial Narrow"/>
        </w:rPr>
        <w:t>W diecie podstawowej dozwolone są wszystkie produkty i potrawy oraz wszystkie techniki sporządzania posiłków. Różnorodność produktów w diecie daje lepszą możliwość zapewnienia organizmowi ni</w:t>
      </w:r>
      <w:r w:rsidR="00EA1606" w:rsidRPr="00EA1606">
        <w:rPr>
          <w:rFonts w:ascii="Arial Narrow" w:hAnsi="Arial Narrow"/>
        </w:rPr>
        <w:t>ezbędnych składników odżywczych</w:t>
      </w:r>
      <w:r w:rsidR="002B41C6">
        <w:rPr>
          <w:rFonts w:ascii="Arial Narrow" w:hAnsi="Arial Narrow"/>
        </w:rPr>
        <w:t xml:space="preserve">. </w:t>
      </w:r>
      <w:r w:rsidR="009C65F1" w:rsidRPr="00EA1606">
        <w:rPr>
          <w:rFonts w:ascii="Arial Narrow" w:hAnsi="Arial Narrow"/>
        </w:rPr>
        <w:t>Dieta podstawowa powinna być u</w:t>
      </w:r>
      <w:r w:rsidR="001659C0">
        <w:rPr>
          <w:rFonts w:ascii="Arial Narrow" w:hAnsi="Arial Narrow"/>
        </w:rPr>
        <w:t>rozmaicona, smaczna.</w:t>
      </w:r>
    </w:p>
    <w:p w:rsidR="009C65F1" w:rsidRPr="00AB0605" w:rsidRDefault="00280B17" w:rsidP="00AB0605">
      <w:pPr>
        <w:spacing w:line="360" w:lineRule="auto"/>
        <w:jc w:val="both"/>
        <w:rPr>
          <w:rFonts w:ascii="Arial Narrow" w:hAnsi="Arial Narrow"/>
          <w:b/>
          <w:lang w:eastAsia="pl-PL"/>
        </w:rPr>
      </w:pPr>
      <w:r w:rsidRPr="00AB0605">
        <w:rPr>
          <w:rFonts w:ascii="Arial Narrow" w:hAnsi="Arial Narrow"/>
          <w:b/>
          <w:lang w:eastAsia="pl-PL"/>
        </w:rPr>
        <w:t>Zasady zdrowego żywienia związane z Piramidą Zdrowego Żywienia i Aktywności Fizycznej</w:t>
      </w:r>
    </w:p>
    <w:p w:rsidR="009C65F1" w:rsidRPr="00AB0605" w:rsidRDefault="00280B17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Spożywaj posiłki regularnie (4-5 posiłków co 3-4 godziny).</w:t>
      </w:r>
    </w:p>
    <w:p w:rsidR="00280B17" w:rsidRPr="00AB0605" w:rsidRDefault="00280B17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Warzywa i owoce spożywaj jak najczęściej i w jak największej ilości, co najmniej połowę</w:t>
      </w:r>
      <w:r w:rsidR="00EA1606" w:rsidRPr="00AB0605">
        <w:rPr>
          <w:rFonts w:ascii="Arial Narrow" w:hAnsi="Arial Narrow"/>
          <w:lang w:eastAsia="pl-PL"/>
        </w:rPr>
        <w:t>,</w:t>
      </w:r>
      <w:r w:rsidRPr="00AB0605">
        <w:rPr>
          <w:rFonts w:ascii="Arial Narrow" w:hAnsi="Arial Narrow"/>
          <w:lang w:eastAsia="pl-PL"/>
        </w:rPr>
        <w:t xml:space="preserve"> tego co jesz</w:t>
      </w:r>
      <w:r w:rsidR="00EA1606" w:rsidRPr="00AB0605">
        <w:rPr>
          <w:rFonts w:ascii="Arial Narrow" w:hAnsi="Arial Narrow"/>
          <w:lang w:eastAsia="pl-PL"/>
        </w:rPr>
        <w:t>.</w:t>
      </w:r>
      <w:r w:rsidRPr="00AB0605">
        <w:rPr>
          <w:rFonts w:ascii="Arial Narrow" w:hAnsi="Arial Narrow"/>
          <w:lang w:eastAsia="pl-PL"/>
        </w:rPr>
        <w:t xml:space="preserve"> </w:t>
      </w:r>
      <w:r w:rsidR="00AB0605">
        <w:rPr>
          <w:rFonts w:ascii="Arial Narrow" w:hAnsi="Arial Narrow"/>
          <w:lang w:eastAsia="pl-PL"/>
        </w:rPr>
        <w:br/>
      </w:r>
      <w:r w:rsidRPr="00AB0605">
        <w:rPr>
          <w:rFonts w:ascii="Arial Narrow" w:hAnsi="Arial Narrow"/>
          <w:lang w:eastAsia="pl-PL"/>
        </w:rPr>
        <w:t>Pamiętaj o właściwych proporcjach: 3/4 – warzywa i 1/4 – owoce.</w:t>
      </w:r>
    </w:p>
    <w:p w:rsidR="00EA1606" w:rsidRPr="00AB0605" w:rsidRDefault="00EA1606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Spożywaj produkty zbożowe, zwłaszcza pełnoziarniste.</w:t>
      </w:r>
    </w:p>
    <w:p w:rsidR="00EA1606" w:rsidRPr="00AB0605" w:rsidRDefault="00EA1606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Codzienne spożywaj co najmniej 2szkl mleka. Możesz je zastąpić jogurtem, kefirem i częściowo serem.</w:t>
      </w:r>
    </w:p>
    <w:p w:rsidR="00EA1606" w:rsidRPr="00AB0605" w:rsidRDefault="00EA1606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 xml:space="preserve">Ograniczaj spożycie mięsa (zwłaszcza czerwonego i przetworzonych produktów mięsnych do 0,5kg/tyg.). </w:t>
      </w:r>
      <w:r w:rsidR="00AB0605">
        <w:rPr>
          <w:rFonts w:ascii="Arial Narrow" w:hAnsi="Arial Narrow"/>
          <w:lang w:eastAsia="pl-PL"/>
        </w:rPr>
        <w:br/>
      </w:r>
      <w:r w:rsidRPr="00AB0605">
        <w:rPr>
          <w:rFonts w:ascii="Arial Narrow" w:hAnsi="Arial Narrow"/>
          <w:lang w:eastAsia="pl-PL"/>
        </w:rPr>
        <w:t xml:space="preserve">Jedz ryby, nasiona roślin strączkowych i jaja. </w:t>
      </w:r>
    </w:p>
    <w:p w:rsidR="00EA1606" w:rsidRPr="00AB0605" w:rsidRDefault="00EA1606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Ograniczaj spożycie tłuszczów zwierzęcych. Zastępuj je olejami roślinnymi.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A50EC0" w:rsidRPr="005F6191" w:rsidTr="000808A7">
        <w:trPr>
          <w:trHeight w:val="356"/>
        </w:trPr>
        <w:tc>
          <w:tcPr>
            <w:tcW w:w="2268" w:type="dxa"/>
            <w:shd w:val="clear" w:color="auto" w:fill="auto"/>
            <w:vAlign w:val="center"/>
          </w:tcPr>
          <w:p w:rsidR="00A50EC0" w:rsidRPr="000808A7" w:rsidRDefault="00A50EC0" w:rsidP="007D28D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808A7">
              <w:rPr>
                <w:rFonts w:ascii="Arial Narrow" w:hAnsi="Arial Narrow" w:cs="Arial"/>
                <w:sz w:val="18"/>
                <w:szCs w:val="18"/>
              </w:rPr>
              <w:t>Rodzaj kwasów tłuszczowych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50EC0" w:rsidRPr="000808A7" w:rsidRDefault="00A50EC0" w:rsidP="007D28D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808A7">
              <w:rPr>
                <w:rFonts w:ascii="Arial Narrow" w:hAnsi="Arial Narrow" w:cs="Arial"/>
                <w:sz w:val="18"/>
                <w:szCs w:val="18"/>
              </w:rPr>
              <w:t>Źródło w diecie</w:t>
            </w:r>
          </w:p>
        </w:tc>
      </w:tr>
      <w:tr w:rsidR="00A50EC0" w:rsidRPr="005F6191" w:rsidTr="000808A7">
        <w:tc>
          <w:tcPr>
            <w:tcW w:w="2268" w:type="dxa"/>
            <w:shd w:val="clear" w:color="auto" w:fill="auto"/>
            <w:vAlign w:val="center"/>
          </w:tcPr>
          <w:p w:rsidR="00A50EC0" w:rsidRPr="000808A7" w:rsidRDefault="000808A7" w:rsidP="000808A7">
            <w:pPr>
              <w:spacing w:after="0" w:line="36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Nasycone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50EC0" w:rsidRPr="000808A7" w:rsidRDefault="00A50EC0" w:rsidP="000808A7">
            <w:pPr>
              <w:spacing w:after="0"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0808A7">
              <w:rPr>
                <w:rFonts w:ascii="Arial Narrow" w:hAnsi="Arial Narrow" w:cs="Arial"/>
                <w:sz w:val="18"/>
                <w:szCs w:val="18"/>
              </w:rPr>
              <w:t>prawie wszystkie tłuszcze zwierzęce (smalec, słonina, tłuste mięso i wędliny, śmietana, masło, mleko pełnotłuste, sery pełnotłuste, czekola</w:t>
            </w:r>
            <w:r w:rsidR="000808A7" w:rsidRPr="000808A7">
              <w:rPr>
                <w:rFonts w:ascii="Arial Narrow" w:hAnsi="Arial Narrow" w:cs="Arial"/>
                <w:sz w:val="18"/>
                <w:szCs w:val="18"/>
              </w:rPr>
              <w:t>dy, gorszej jakości margaryny);</w:t>
            </w:r>
          </w:p>
        </w:tc>
      </w:tr>
      <w:tr w:rsidR="00A50EC0" w:rsidRPr="005F6191" w:rsidTr="000808A7">
        <w:tc>
          <w:tcPr>
            <w:tcW w:w="2268" w:type="dxa"/>
            <w:shd w:val="clear" w:color="auto" w:fill="auto"/>
            <w:vAlign w:val="center"/>
          </w:tcPr>
          <w:p w:rsidR="00A50EC0" w:rsidRPr="000808A7" w:rsidRDefault="00A50EC0" w:rsidP="000808A7">
            <w:pPr>
              <w:spacing w:after="0"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0808A7">
              <w:rPr>
                <w:rFonts w:ascii="Arial Narrow" w:hAnsi="Arial Narrow" w:cs="Arial"/>
                <w:sz w:val="18"/>
                <w:szCs w:val="18"/>
              </w:rPr>
              <w:t xml:space="preserve">Jednonienasycone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50EC0" w:rsidRPr="000808A7" w:rsidRDefault="00A50EC0" w:rsidP="000808A7">
            <w:pPr>
              <w:spacing w:after="0"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0808A7">
              <w:rPr>
                <w:rFonts w:ascii="Arial Narrow" w:hAnsi="Arial Narrow" w:cs="Arial"/>
                <w:sz w:val="18"/>
                <w:szCs w:val="18"/>
              </w:rPr>
              <w:t>olej rzepako</w:t>
            </w:r>
            <w:r w:rsidR="000808A7" w:rsidRPr="000808A7">
              <w:rPr>
                <w:rFonts w:ascii="Arial Narrow" w:hAnsi="Arial Narrow" w:cs="Arial"/>
                <w:sz w:val="18"/>
                <w:szCs w:val="18"/>
              </w:rPr>
              <w:t>wy, arachidowy, oliwa z oliwek;</w:t>
            </w:r>
          </w:p>
        </w:tc>
      </w:tr>
      <w:tr w:rsidR="00A50EC0" w:rsidRPr="005F6191" w:rsidTr="000808A7">
        <w:trPr>
          <w:trHeight w:val="794"/>
        </w:trPr>
        <w:tc>
          <w:tcPr>
            <w:tcW w:w="2268" w:type="dxa"/>
            <w:shd w:val="clear" w:color="auto" w:fill="auto"/>
            <w:vAlign w:val="center"/>
          </w:tcPr>
          <w:p w:rsidR="00A50EC0" w:rsidRPr="000808A7" w:rsidRDefault="000808A7" w:rsidP="000808A7">
            <w:pPr>
              <w:spacing w:after="0" w:line="36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Wielonienasycone</w:t>
            </w:r>
            <w:r w:rsidR="00A50EC0" w:rsidRPr="000808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50EC0" w:rsidRPr="000808A7" w:rsidRDefault="00A50EC0" w:rsidP="000808A7">
            <w:pPr>
              <w:spacing w:after="0"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0808A7">
              <w:rPr>
                <w:rFonts w:ascii="Arial Narrow" w:hAnsi="Arial Narrow" w:cs="Arial"/>
                <w:sz w:val="18"/>
                <w:szCs w:val="18"/>
              </w:rPr>
              <w:t>olej słonecznikowy, sojowy, kukurydziany oraz margaryny produkowane z tych olejów (zawierające sterole roślinne), ryby morskie (makrela, śledź, łosoś).</w:t>
            </w:r>
          </w:p>
        </w:tc>
      </w:tr>
    </w:tbl>
    <w:p w:rsidR="00AB0605" w:rsidRDefault="00AB0605" w:rsidP="00AB0605">
      <w:pPr>
        <w:pStyle w:val="Akapitzlist"/>
        <w:spacing w:line="360" w:lineRule="auto"/>
        <w:rPr>
          <w:rFonts w:ascii="Arial Narrow" w:hAnsi="Arial Narrow"/>
          <w:lang w:eastAsia="pl-PL"/>
        </w:rPr>
      </w:pPr>
    </w:p>
    <w:p w:rsidR="00EA1606" w:rsidRPr="00AB0605" w:rsidRDefault="00EA1606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Unikaj spożycia cukru i słodyczy. Zastępuj je owocami i orzechami.</w:t>
      </w:r>
    </w:p>
    <w:p w:rsidR="00EA1606" w:rsidRPr="00AB0605" w:rsidRDefault="00EA1606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Nie dosalaj potraw i kupuj produkty z niską zawartością soli. Używaj ziół</w:t>
      </w:r>
      <w:r w:rsidR="000D2C05">
        <w:rPr>
          <w:rFonts w:ascii="Arial Narrow" w:hAnsi="Arial Narrow"/>
          <w:lang w:eastAsia="pl-PL"/>
        </w:rPr>
        <w:t xml:space="preserve"> – </w:t>
      </w:r>
      <w:r w:rsidRPr="00AB0605">
        <w:rPr>
          <w:rFonts w:ascii="Arial Narrow" w:hAnsi="Arial Narrow"/>
          <w:lang w:eastAsia="pl-PL"/>
        </w:rPr>
        <w:t>m</w:t>
      </w:r>
      <w:bookmarkStart w:id="0" w:name="_GoBack"/>
      <w:bookmarkEnd w:id="0"/>
      <w:r w:rsidRPr="00AB0605">
        <w:rPr>
          <w:rFonts w:ascii="Arial Narrow" w:hAnsi="Arial Narrow"/>
          <w:lang w:eastAsia="pl-PL"/>
        </w:rPr>
        <w:t>ają cenne składniki i poprawiają smak.</w:t>
      </w:r>
    </w:p>
    <w:p w:rsidR="00EA1606" w:rsidRPr="00AB0605" w:rsidRDefault="00EA1606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Pamiętaj o piciu wody, co najmniej 1,5l dziennie.</w:t>
      </w:r>
    </w:p>
    <w:p w:rsidR="00EA1606" w:rsidRPr="00AB0605" w:rsidRDefault="00EA1606" w:rsidP="00AB06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eastAsia="pl-PL"/>
        </w:rPr>
      </w:pPr>
      <w:r w:rsidRPr="00AB0605">
        <w:rPr>
          <w:rFonts w:ascii="Arial Narrow" w:hAnsi="Arial Narrow"/>
          <w:lang w:eastAsia="pl-PL"/>
        </w:rPr>
        <w:t>Nie spożywaj alkoholu.</w:t>
      </w:r>
    </w:p>
    <w:p w:rsidR="00280B17" w:rsidRPr="00EA1606" w:rsidRDefault="002B41C6" w:rsidP="002B41C6">
      <w:pPr>
        <w:spacing w:before="330" w:after="165" w:line="240" w:lineRule="auto"/>
        <w:jc w:val="center"/>
        <w:outlineLvl w:val="2"/>
        <w:rPr>
          <w:rFonts w:ascii="Arial Narrow" w:eastAsia="Times New Roman" w:hAnsi="Arial Narrow" w:cs="Helvetica"/>
          <w:bCs/>
          <w:color w:val="424242"/>
          <w:lang w:eastAsia="pl-PL"/>
        </w:rPr>
      </w:pPr>
      <w:r>
        <w:rPr>
          <w:rFonts w:ascii="Arial" w:hAnsi="Arial" w:cs="Arial"/>
          <w:noProof/>
          <w:color w:val="414141"/>
          <w:lang w:eastAsia="pl-PL"/>
        </w:rPr>
        <w:lastRenderedPageBreak/>
        <w:drawing>
          <wp:inline distT="0" distB="0" distL="0" distR="0">
            <wp:extent cx="4747895" cy="4175125"/>
            <wp:effectExtent l="0" t="0" r="0" b="0"/>
            <wp:docPr id="5" name="Obraz 5" descr="piramida żywienia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ramida żywienia 20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95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5F1" w:rsidRPr="00EA1606" w:rsidRDefault="000808A7" w:rsidP="000808A7">
      <w:pPr>
        <w:spacing w:after="165" w:line="240" w:lineRule="auto"/>
        <w:jc w:val="center"/>
        <w:rPr>
          <w:rFonts w:ascii="Arial Narrow" w:eastAsia="Times New Roman" w:hAnsi="Arial Narrow" w:cs="Helvetica"/>
          <w:b/>
          <w:color w:val="424242"/>
          <w:lang w:eastAsia="pl-PL"/>
        </w:rPr>
      </w:pPr>
      <w:r>
        <w:rPr>
          <w:rFonts w:ascii="Arial Narrow" w:eastAsia="Times New Roman" w:hAnsi="Arial Narrow" w:cs="Helvetica"/>
          <w:b/>
          <w:color w:val="424242"/>
          <w:lang w:eastAsia="pl-PL"/>
        </w:rPr>
        <w:t>Piramida Zdrowego Żywienia i Aktywności Fizycznej</w:t>
      </w:r>
      <w:r w:rsidR="007D28D1">
        <w:rPr>
          <w:rFonts w:ascii="Arial Narrow" w:eastAsia="Times New Roman" w:hAnsi="Arial Narrow" w:cs="Helvetica"/>
          <w:b/>
          <w:color w:val="424242"/>
          <w:lang w:eastAsia="pl-PL"/>
        </w:rPr>
        <w:t xml:space="preserve"> (2016 r.)</w:t>
      </w:r>
    </w:p>
    <w:p w:rsidR="00EA1606" w:rsidRDefault="00EA1606" w:rsidP="002B41C6">
      <w:pPr>
        <w:spacing w:after="165" w:line="240" w:lineRule="auto"/>
        <w:jc w:val="center"/>
        <w:rPr>
          <w:rFonts w:ascii="Arial Narrow" w:eastAsia="Times New Roman" w:hAnsi="Arial Narrow" w:cs="Helvetica"/>
          <w:b/>
          <w:color w:val="424242"/>
          <w:lang w:eastAsia="pl-PL"/>
        </w:rPr>
      </w:pPr>
    </w:p>
    <w:p w:rsidR="00283BF3" w:rsidRPr="00EA1606" w:rsidRDefault="00283BF3" w:rsidP="002B41C6">
      <w:pPr>
        <w:spacing w:after="165" w:line="240" w:lineRule="auto"/>
        <w:jc w:val="center"/>
        <w:rPr>
          <w:rFonts w:ascii="Arial Narrow" w:eastAsia="Times New Roman" w:hAnsi="Arial Narrow" w:cs="Helvetica"/>
          <w:b/>
          <w:color w:val="424242"/>
          <w:lang w:eastAsia="pl-PL"/>
        </w:rPr>
      </w:pPr>
    </w:p>
    <w:p w:rsidR="009F3004" w:rsidRPr="00EA1606" w:rsidRDefault="00224D73" w:rsidP="00EA1606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EA1606">
        <w:rPr>
          <w:rFonts w:ascii="Arial Narrow" w:hAnsi="Arial Narrow"/>
          <w:b/>
        </w:rPr>
        <w:t>Przykładowy jadłospis</w:t>
      </w:r>
    </w:p>
    <w:p w:rsidR="00283BF3" w:rsidRDefault="00283BF3" w:rsidP="00283BF3">
      <w:pPr>
        <w:ind w:left="1410" w:hanging="1410"/>
        <w:jc w:val="both"/>
        <w:rPr>
          <w:rFonts w:ascii="Arial Narrow" w:hAnsi="Arial Narrow"/>
          <w:b/>
        </w:rPr>
      </w:pPr>
    </w:p>
    <w:p w:rsidR="009F3004" w:rsidRPr="00EA1606" w:rsidRDefault="009F3004" w:rsidP="00283BF3">
      <w:pPr>
        <w:ind w:left="1410" w:hanging="1410"/>
        <w:jc w:val="both"/>
        <w:rPr>
          <w:rFonts w:ascii="Arial Narrow" w:hAnsi="Arial Narrow"/>
        </w:rPr>
      </w:pPr>
      <w:r w:rsidRPr="00EA1606">
        <w:rPr>
          <w:rFonts w:ascii="Arial Narrow" w:hAnsi="Arial Narrow"/>
          <w:b/>
        </w:rPr>
        <w:t>I Śniadanie</w:t>
      </w:r>
      <w:r w:rsidRPr="00EA1606">
        <w:rPr>
          <w:rFonts w:ascii="Arial Narrow" w:hAnsi="Arial Narrow"/>
        </w:rPr>
        <w:tab/>
      </w:r>
      <w:r w:rsidR="000808A7">
        <w:rPr>
          <w:rFonts w:ascii="Arial Narrow" w:hAnsi="Arial Narrow"/>
        </w:rPr>
        <w:t>kawa zbożowa z mlekiem, pieczywo mieszane z masłem, ser twarogowy ze szczypiorkiem, jabłko</w:t>
      </w:r>
    </w:p>
    <w:p w:rsidR="009F3004" w:rsidRPr="00EA1606" w:rsidRDefault="009F3004" w:rsidP="00283BF3">
      <w:pPr>
        <w:ind w:left="1410" w:hanging="1410"/>
        <w:jc w:val="both"/>
        <w:rPr>
          <w:rFonts w:ascii="Arial Narrow" w:hAnsi="Arial Narrow"/>
        </w:rPr>
      </w:pPr>
      <w:r w:rsidRPr="00EA1606">
        <w:rPr>
          <w:rFonts w:ascii="Arial Narrow" w:hAnsi="Arial Narrow"/>
          <w:b/>
        </w:rPr>
        <w:t>II Śniadanie</w:t>
      </w:r>
      <w:r w:rsidRPr="00EA1606">
        <w:rPr>
          <w:rFonts w:ascii="Arial Narrow" w:hAnsi="Arial Narrow"/>
        </w:rPr>
        <w:tab/>
      </w:r>
      <w:r w:rsidR="000808A7">
        <w:rPr>
          <w:rFonts w:ascii="Arial Narrow" w:hAnsi="Arial Narrow"/>
        </w:rPr>
        <w:t>herbata zielona, chleb z wędliną, sałatka jarzynowa</w:t>
      </w:r>
    </w:p>
    <w:p w:rsidR="000808A7" w:rsidRDefault="009F3004" w:rsidP="00283BF3">
      <w:pPr>
        <w:ind w:left="1410" w:hanging="1410"/>
        <w:jc w:val="both"/>
        <w:rPr>
          <w:rFonts w:ascii="Arial Narrow" w:hAnsi="Arial Narrow"/>
        </w:rPr>
      </w:pPr>
      <w:r w:rsidRPr="00EA1606">
        <w:rPr>
          <w:rFonts w:ascii="Arial Narrow" w:hAnsi="Arial Narrow"/>
          <w:b/>
        </w:rPr>
        <w:t>Obiad</w:t>
      </w:r>
      <w:r w:rsidRPr="00EA1606">
        <w:rPr>
          <w:rFonts w:ascii="Arial Narrow" w:hAnsi="Arial Narrow"/>
        </w:rPr>
        <w:tab/>
      </w:r>
      <w:r w:rsidR="000808A7">
        <w:rPr>
          <w:rFonts w:ascii="Arial Narrow" w:hAnsi="Arial Narrow"/>
        </w:rPr>
        <w:t>zupa krem z selerów z grzankami</w:t>
      </w:r>
    </w:p>
    <w:p w:rsidR="000808A7" w:rsidRPr="000808A7" w:rsidRDefault="000808A7" w:rsidP="00283BF3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kompot, r</w:t>
      </w:r>
      <w:r w:rsidRPr="000808A7">
        <w:rPr>
          <w:rFonts w:ascii="Arial Narrow" w:hAnsi="Arial Narrow"/>
        </w:rPr>
        <w:t xml:space="preserve">yba smażona, </w:t>
      </w:r>
      <w:r>
        <w:rPr>
          <w:rFonts w:ascii="Arial Narrow" w:hAnsi="Arial Narrow"/>
        </w:rPr>
        <w:t>ziemniaki puree, sałatka z czerwonej kapusty</w:t>
      </w:r>
    </w:p>
    <w:p w:rsidR="00700477" w:rsidRPr="00EA1606" w:rsidRDefault="00AE09F2" w:rsidP="00283BF3">
      <w:pPr>
        <w:ind w:left="1410" w:hanging="1410"/>
        <w:jc w:val="both"/>
        <w:rPr>
          <w:rFonts w:ascii="Arial Narrow" w:hAnsi="Arial Narrow"/>
        </w:rPr>
      </w:pPr>
      <w:r w:rsidRPr="00EA1606">
        <w:rPr>
          <w:rFonts w:ascii="Arial Narrow" w:hAnsi="Arial Narrow"/>
          <w:b/>
        </w:rPr>
        <w:t>Podwieczorek</w:t>
      </w:r>
      <w:r w:rsidRPr="00EA1606">
        <w:rPr>
          <w:rFonts w:ascii="Arial Narrow" w:hAnsi="Arial Narrow"/>
        </w:rPr>
        <w:tab/>
      </w:r>
      <w:r w:rsidR="000808A7">
        <w:rPr>
          <w:rFonts w:ascii="Arial Narrow" w:hAnsi="Arial Narrow"/>
        </w:rPr>
        <w:t>placek drożdżowy z kruszoną</w:t>
      </w:r>
    </w:p>
    <w:p w:rsidR="008F751F" w:rsidRPr="00EA1606" w:rsidRDefault="00AE09F2" w:rsidP="00283BF3">
      <w:pPr>
        <w:ind w:left="1410" w:hanging="1410"/>
        <w:jc w:val="both"/>
        <w:rPr>
          <w:rFonts w:ascii="Arial Narrow" w:hAnsi="Arial Narrow"/>
        </w:rPr>
      </w:pPr>
      <w:r w:rsidRPr="00EA1606">
        <w:rPr>
          <w:rFonts w:ascii="Arial Narrow" w:hAnsi="Arial Narrow"/>
          <w:b/>
        </w:rPr>
        <w:t>Kolacja</w:t>
      </w:r>
      <w:r w:rsidR="000808A7">
        <w:rPr>
          <w:rFonts w:ascii="Arial Narrow" w:hAnsi="Arial Narrow"/>
          <w:b/>
        </w:rPr>
        <w:tab/>
      </w:r>
      <w:r w:rsidR="00283BF3" w:rsidRPr="00283BF3">
        <w:rPr>
          <w:rFonts w:ascii="Arial Narrow" w:hAnsi="Arial Narrow"/>
        </w:rPr>
        <w:t>herbata owocowa,</w:t>
      </w:r>
      <w:r w:rsidR="00283BF3">
        <w:rPr>
          <w:rFonts w:ascii="Arial Narrow" w:hAnsi="Arial Narrow"/>
          <w:b/>
        </w:rPr>
        <w:t xml:space="preserve"> </w:t>
      </w:r>
      <w:r w:rsidR="00283BF3">
        <w:rPr>
          <w:rFonts w:ascii="Arial Narrow" w:hAnsi="Arial Narrow"/>
        </w:rPr>
        <w:t>risotto mięsno-jarzynowe</w:t>
      </w:r>
    </w:p>
    <w:sectPr w:rsidR="008F751F" w:rsidRPr="00EA1606" w:rsidSect="002B41C6">
      <w:headerReference w:type="default" r:id="rId9"/>
      <w:footerReference w:type="default" r:id="rId10"/>
      <w:pgSz w:w="11906" w:h="16838"/>
      <w:pgMar w:top="1417" w:right="991" w:bottom="1417" w:left="1276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C0" w:rsidRDefault="00A50EC0" w:rsidP="00E54623">
      <w:pPr>
        <w:spacing w:after="0" w:line="240" w:lineRule="auto"/>
      </w:pPr>
      <w:r>
        <w:separator/>
      </w:r>
    </w:p>
  </w:endnote>
  <w:endnote w:type="continuationSeparator" w:id="0">
    <w:p w:rsidR="00A50EC0" w:rsidRDefault="00A50EC0" w:rsidP="00E5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C0" w:rsidRPr="0020328A" w:rsidRDefault="00A50EC0" w:rsidP="00433EB8">
    <w:pPr>
      <w:rPr>
        <w:rFonts w:ascii="Arial Narrow" w:eastAsia="Calibri" w:hAnsi="Arial Narrow" w:cs="Times New Roman"/>
        <w:sz w:val="20"/>
        <w:szCs w:val="18"/>
      </w:rPr>
    </w:pPr>
    <w:r w:rsidRPr="0020328A">
      <w:rPr>
        <w:rFonts w:ascii="Arial Narrow" w:eastAsia="Calibri" w:hAnsi="Arial Narrow" w:cs="Times New Roman"/>
        <w:sz w:val="20"/>
        <w:szCs w:val="18"/>
      </w:rPr>
      <w:t>Opracował</w:t>
    </w:r>
    <w:r w:rsidR="000808A7">
      <w:rPr>
        <w:rFonts w:ascii="Arial Narrow" w:eastAsia="Calibri" w:hAnsi="Arial Narrow" w:cs="Times New Roman"/>
        <w:sz w:val="20"/>
        <w:szCs w:val="18"/>
      </w:rPr>
      <w:t>y</w:t>
    </w:r>
    <w:r w:rsidRPr="0020328A">
      <w:rPr>
        <w:rFonts w:ascii="Arial Narrow" w:eastAsia="Calibri" w:hAnsi="Arial Narrow" w:cs="Times New Roman"/>
        <w:sz w:val="20"/>
        <w:szCs w:val="18"/>
      </w:rPr>
      <w:t xml:space="preserve">: mgr </w:t>
    </w:r>
    <w:r w:rsidR="000808A7">
      <w:rPr>
        <w:rFonts w:ascii="Arial Narrow" w:eastAsia="Calibri" w:hAnsi="Arial Narrow" w:cs="Times New Roman"/>
        <w:sz w:val="20"/>
        <w:szCs w:val="18"/>
      </w:rPr>
      <w:t>Martyna Żmuda oraz Anna Kwiecień-Pogodzik na podstawie „Dietetyka Żywienie</w:t>
    </w:r>
    <w:r w:rsidR="000808A7" w:rsidRPr="000808A7">
      <w:rPr>
        <w:rFonts w:ascii="Arial Narrow" w:eastAsia="Calibri" w:hAnsi="Arial Narrow" w:cs="Times New Roman"/>
        <w:sz w:val="20"/>
        <w:szCs w:val="18"/>
      </w:rPr>
      <w:t xml:space="preserve"> zdrowego i chorego człowieka” H. Ciborowska, A. Rudnicka</w:t>
    </w:r>
    <w:r w:rsidR="000808A7">
      <w:rPr>
        <w:rFonts w:ascii="Arial Narrow" w:eastAsia="Calibri" w:hAnsi="Arial Narrow" w:cs="Times New Roman"/>
        <w:sz w:val="20"/>
        <w:szCs w:val="18"/>
      </w:rPr>
      <w:t xml:space="preserve"> oraz informacji zawartych na stronie Instytutu Żywności i Żywienia (11.05.2018 r.)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C0" w:rsidRDefault="00A50EC0" w:rsidP="00E54623">
      <w:pPr>
        <w:spacing w:after="0" w:line="240" w:lineRule="auto"/>
      </w:pPr>
      <w:r>
        <w:separator/>
      </w:r>
    </w:p>
  </w:footnote>
  <w:footnote w:type="continuationSeparator" w:id="0">
    <w:p w:rsidR="00A50EC0" w:rsidRDefault="00A50EC0" w:rsidP="00E5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3" w:type="dxa"/>
      <w:jc w:val="center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9430"/>
    </w:tblGrid>
    <w:tr w:rsidR="00A50EC0" w:rsidRPr="00EA4573" w:rsidTr="00224D73">
      <w:trPr>
        <w:cantSplit/>
        <w:trHeight w:hRule="exact" w:val="624"/>
        <w:jc w:val="center"/>
      </w:trPr>
      <w:tc>
        <w:tcPr>
          <w:tcW w:w="993" w:type="dxa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:rsidR="00A50EC0" w:rsidRPr="00EA4573" w:rsidRDefault="00A50EC0" w:rsidP="004554F8">
          <w:pPr>
            <w:spacing w:after="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EA4573">
            <w:rPr>
              <w:rFonts w:ascii="Arial Narrow" w:eastAsia="Times New Roman" w:hAnsi="Arial Narrow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EC095C7" wp14:editId="5D3EA917">
                <wp:extent cx="274320" cy="274320"/>
                <wp:effectExtent l="19050" t="0" r="0" b="0"/>
                <wp:docPr id="4" name="Obraz 4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:rsidR="00A50EC0" w:rsidRPr="0020328A" w:rsidRDefault="00A50EC0" w:rsidP="004554F8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20328A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t xml:space="preserve">Samodzielny Publiczny Zespół Opieki Zdrowotnej </w:t>
          </w:r>
          <w:r w:rsidRPr="0020328A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br/>
            <w:t>w Kędzierzynie-Koźlu</w:t>
          </w:r>
        </w:p>
        <w:p w:rsidR="00A50EC0" w:rsidRPr="00EA4573" w:rsidRDefault="00A50EC0" w:rsidP="004554F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</w:tr>
    <w:tr w:rsidR="00A50EC0" w:rsidRPr="00815B2D" w:rsidTr="00224D73">
      <w:trPr>
        <w:cantSplit/>
        <w:trHeight w:hRule="exact" w:val="624"/>
        <w:jc w:val="center"/>
      </w:trPr>
      <w:tc>
        <w:tcPr>
          <w:tcW w:w="1042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A50EC0" w:rsidRPr="00815B2D" w:rsidRDefault="00A50EC0" w:rsidP="00AB0605">
          <w:pPr>
            <w:keepNext/>
            <w:spacing w:after="0" w:line="240" w:lineRule="auto"/>
            <w:jc w:val="center"/>
            <w:outlineLvl w:val="0"/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</w:pPr>
          <w:r w:rsidRPr="00815B2D"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DIET</w:t>
          </w:r>
          <w:r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A  PODSTAWOWA</w:t>
          </w:r>
        </w:p>
      </w:tc>
    </w:tr>
  </w:tbl>
  <w:p w:rsidR="00A50EC0" w:rsidRPr="00815B2D" w:rsidRDefault="00A50EC0">
    <w:pPr>
      <w:pStyle w:val="Nagwek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A12"/>
    <w:multiLevelType w:val="hybridMultilevel"/>
    <w:tmpl w:val="8F1A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5F2E"/>
    <w:multiLevelType w:val="multilevel"/>
    <w:tmpl w:val="BDF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B0B2F"/>
    <w:multiLevelType w:val="hybridMultilevel"/>
    <w:tmpl w:val="922C2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32C0B"/>
    <w:multiLevelType w:val="hybridMultilevel"/>
    <w:tmpl w:val="E07CAC48"/>
    <w:lvl w:ilvl="0" w:tplc="475CF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0016C"/>
    <w:multiLevelType w:val="hybridMultilevel"/>
    <w:tmpl w:val="604E05A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02002CE"/>
    <w:multiLevelType w:val="hybridMultilevel"/>
    <w:tmpl w:val="8D708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815AA"/>
    <w:multiLevelType w:val="hybridMultilevel"/>
    <w:tmpl w:val="AF980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08"/>
    <w:rsid w:val="000808A7"/>
    <w:rsid w:val="000D2C05"/>
    <w:rsid w:val="001659C0"/>
    <w:rsid w:val="001A78D4"/>
    <w:rsid w:val="001D0A50"/>
    <w:rsid w:val="0020328A"/>
    <w:rsid w:val="00224D73"/>
    <w:rsid w:val="00280B17"/>
    <w:rsid w:val="00283BF3"/>
    <w:rsid w:val="002B41C6"/>
    <w:rsid w:val="00304367"/>
    <w:rsid w:val="003C70C9"/>
    <w:rsid w:val="003D6DCC"/>
    <w:rsid w:val="00433EB8"/>
    <w:rsid w:val="004554F8"/>
    <w:rsid w:val="0048484F"/>
    <w:rsid w:val="005C67D9"/>
    <w:rsid w:val="005F6191"/>
    <w:rsid w:val="005F69BA"/>
    <w:rsid w:val="006A1C1D"/>
    <w:rsid w:val="006A3CCE"/>
    <w:rsid w:val="00700477"/>
    <w:rsid w:val="00743F46"/>
    <w:rsid w:val="007B27CF"/>
    <w:rsid w:val="007C262D"/>
    <w:rsid w:val="007D28D1"/>
    <w:rsid w:val="00815B2D"/>
    <w:rsid w:val="00832608"/>
    <w:rsid w:val="008F751F"/>
    <w:rsid w:val="009C65F1"/>
    <w:rsid w:val="009F3004"/>
    <w:rsid w:val="00A07C6C"/>
    <w:rsid w:val="00A37206"/>
    <w:rsid w:val="00A50EC0"/>
    <w:rsid w:val="00A81654"/>
    <w:rsid w:val="00AB0605"/>
    <w:rsid w:val="00AE09F2"/>
    <w:rsid w:val="00B66FD8"/>
    <w:rsid w:val="00BE370B"/>
    <w:rsid w:val="00C12768"/>
    <w:rsid w:val="00C9433E"/>
    <w:rsid w:val="00CB38C8"/>
    <w:rsid w:val="00CF220D"/>
    <w:rsid w:val="00E3452A"/>
    <w:rsid w:val="00E54623"/>
    <w:rsid w:val="00EA1606"/>
    <w:rsid w:val="00F279F8"/>
    <w:rsid w:val="00F41828"/>
    <w:rsid w:val="00F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C6C"/>
    <w:pPr>
      <w:ind w:left="720"/>
      <w:contextualSpacing/>
    </w:pPr>
  </w:style>
  <w:style w:type="table" w:styleId="Tabela-Siatka">
    <w:name w:val="Table Grid"/>
    <w:basedOn w:val="Standardowy"/>
    <w:uiPriority w:val="59"/>
    <w:rsid w:val="00F4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623"/>
  </w:style>
  <w:style w:type="paragraph" w:styleId="Stopka">
    <w:name w:val="footer"/>
    <w:basedOn w:val="Normalny"/>
    <w:link w:val="Stopka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23"/>
  </w:style>
  <w:style w:type="paragraph" w:styleId="Tekstdymka">
    <w:name w:val="Balloon Text"/>
    <w:basedOn w:val="Normalny"/>
    <w:link w:val="TekstdymkaZnak"/>
    <w:uiPriority w:val="99"/>
    <w:semiHidden/>
    <w:unhideWhenUsed/>
    <w:rsid w:val="00E5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C6C"/>
    <w:pPr>
      <w:ind w:left="720"/>
      <w:contextualSpacing/>
    </w:pPr>
  </w:style>
  <w:style w:type="table" w:styleId="Tabela-Siatka">
    <w:name w:val="Table Grid"/>
    <w:basedOn w:val="Standardowy"/>
    <w:uiPriority w:val="59"/>
    <w:rsid w:val="00F4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623"/>
  </w:style>
  <w:style w:type="paragraph" w:styleId="Stopka">
    <w:name w:val="footer"/>
    <w:basedOn w:val="Normalny"/>
    <w:link w:val="Stopka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23"/>
  </w:style>
  <w:style w:type="paragraph" w:styleId="Tekstdymka">
    <w:name w:val="Balloon Text"/>
    <w:basedOn w:val="Normalny"/>
    <w:link w:val="TekstdymkaZnak"/>
    <w:uiPriority w:val="99"/>
    <w:semiHidden/>
    <w:unhideWhenUsed/>
    <w:rsid w:val="00E5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B7D12659</Template>
  <TotalTime>158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Józefowicz-Bryja Joanna</dc:creator>
  <cp:lastModifiedBy>Żmuda Martyna</cp:lastModifiedBy>
  <cp:revision>7</cp:revision>
  <cp:lastPrinted>2018-05-15T09:27:00Z</cp:lastPrinted>
  <dcterms:created xsi:type="dcterms:W3CDTF">2018-05-14T09:07:00Z</dcterms:created>
  <dcterms:modified xsi:type="dcterms:W3CDTF">2018-09-12T07:27:00Z</dcterms:modified>
</cp:coreProperties>
</file>