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C6C" w:rsidRPr="00C05B6E" w:rsidRDefault="00224D73" w:rsidP="00C05B6E">
      <w:pPr>
        <w:spacing w:line="360" w:lineRule="auto"/>
        <w:ind w:right="-709"/>
        <w:jc w:val="both"/>
        <w:rPr>
          <w:rFonts w:ascii="Arial Narrow" w:hAnsi="Arial Narrow"/>
          <w:b/>
        </w:rPr>
      </w:pPr>
      <w:r w:rsidRPr="00C05B6E">
        <w:rPr>
          <w:rFonts w:ascii="Arial Narrow" w:hAnsi="Arial Narrow"/>
          <w:b/>
        </w:rPr>
        <w:t>Zastosowanie</w:t>
      </w:r>
      <w:r w:rsidR="00304367" w:rsidRPr="00C05B6E">
        <w:rPr>
          <w:rFonts w:ascii="Arial Narrow" w:hAnsi="Arial Narrow"/>
          <w:b/>
        </w:rPr>
        <w:t xml:space="preserve"> </w:t>
      </w:r>
    </w:p>
    <w:p w:rsidR="0085381D" w:rsidRDefault="009D0A0D" w:rsidP="0085381D">
      <w:pPr>
        <w:spacing w:line="360" w:lineRule="auto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Nietolerancja laktozy jest z</w:t>
      </w:r>
      <w:r w:rsidR="0085381D">
        <w:rPr>
          <w:rFonts w:ascii="Arial Narrow" w:hAnsi="Arial Narrow"/>
          <w:lang w:eastAsia="pl-PL"/>
        </w:rPr>
        <w:t>a</w:t>
      </w:r>
      <w:r>
        <w:rPr>
          <w:rFonts w:ascii="Arial Narrow" w:hAnsi="Arial Narrow"/>
          <w:lang w:eastAsia="pl-PL"/>
        </w:rPr>
        <w:t>burzeniem trawieni</w:t>
      </w:r>
      <w:r w:rsidR="008E2BED">
        <w:rPr>
          <w:rFonts w:ascii="Arial Narrow" w:hAnsi="Arial Narrow"/>
          <w:lang w:eastAsia="pl-PL"/>
        </w:rPr>
        <w:t>a</w:t>
      </w:r>
      <w:r>
        <w:rPr>
          <w:rFonts w:ascii="Arial Narrow" w:hAnsi="Arial Narrow"/>
          <w:lang w:eastAsia="pl-PL"/>
        </w:rPr>
        <w:t xml:space="preserve"> i wchłaniania cukru mlecznego (laktozy).</w:t>
      </w:r>
    </w:p>
    <w:p w:rsidR="00685C6F" w:rsidRDefault="00500B9C" w:rsidP="0085381D">
      <w:pPr>
        <w:spacing w:line="360" w:lineRule="auto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 xml:space="preserve">Przyczyną nietolerancji laktozy jest niedobór laktazy. </w:t>
      </w:r>
      <w:r w:rsidR="00685C6F">
        <w:rPr>
          <w:rFonts w:ascii="Arial Narrow" w:hAnsi="Arial Narrow"/>
          <w:lang w:eastAsia="pl-PL"/>
        </w:rPr>
        <w:t>Wyróżniamy trzy rodzaje niedoboru laktazy:</w:t>
      </w:r>
    </w:p>
    <w:p w:rsidR="00685C6F" w:rsidRDefault="00685C6F" w:rsidP="00685C6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 Narrow" w:hAnsi="Arial Narrow"/>
          <w:lang w:eastAsia="pl-PL"/>
        </w:rPr>
      </w:pPr>
      <w:proofErr w:type="spellStart"/>
      <w:r>
        <w:rPr>
          <w:rFonts w:ascii="Arial Narrow" w:hAnsi="Arial Narrow"/>
          <w:lang w:eastAsia="pl-PL"/>
        </w:rPr>
        <w:t>Alaktazja</w:t>
      </w:r>
      <w:proofErr w:type="spellEnd"/>
      <w:r>
        <w:rPr>
          <w:rFonts w:ascii="Arial Narrow" w:hAnsi="Arial Narrow"/>
          <w:lang w:eastAsia="pl-PL"/>
        </w:rPr>
        <w:t xml:space="preserve"> – wrodzony niedobór laktazy; występuje bardzo rzadko; pierwsze objawy u noworodka pojawiają się już nawet po spożyciu niewielkich ilości mleka; dieta </w:t>
      </w:r>
      <w:proofErr w:type="spellStart"/>
      <w:r>
        <w:rPr>
          <w:rFonts w:ascii="Arial Narrow" w:hAnsi="Arial Narrow"/>
          <w:lang w:eastAsia="pl-PL"/>
        </w:rPr>
        <w:t>bezlaktozowa</w:t>
      </w:r>
      <w:proofErr w:type="spellEnd"/>
      <w:r>
        <w:rPr>
          <w:rFonts w:ascii="Arial Narrow" w:hAnsi="Arial Narrow"/>
          <w:lang w:eastAsia="pl-PL"/>
        </w:rPr>
        <w:t xml:space="preserve"> przez całe życie.</w:t>
      </w:r>
    </w:p>
    <w:tbl>
      <w:tblPr>
        <w:tblStyle w:val="Tabela-Siatka"/>
        <w:tblW w:w="0" w:type="auto"/>
        <w:tblInd w:w="2187" w:type="dxa"/>
        <w:tblLook w:val="04A0" w:firstRow="1" w:lastRow="0" w:firstColumn="1" w:lastColumn="0" w:noHBand="0" w:noVBand="1"/>
      </w:tblPr>
      <w:tblGrid>
        <w:gridCol w:w="1455"/>
        <w:gridCol w:w="1521"/>
        <w:gridCol w:w="2030"/>
      </w:tblGrid>
      <w:tr w:rsidR="00685C6F" w:rsidRPr="00F11E81" w:rsidTr="00685C6F">
        <w:tc>
          <w:tcPr>
            <w:tcW w:w="0" w:type="auto"/>
            <w:gridSpan w:val="3"/>
            <w:vAlign w:val="center"/>
          </w:tcPr>
          <w:p w:rsidR="00685C6F" w:rsidRPr="00F11E81" w:rsidRDefault="00685C6F" w:rsidP="00685C6F">
            <w:pPr>
              <w:spacing w:after="165"/>
              <w:jc w:val="center"/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</w:pPr>
            <w:proofErr w:type="spellStart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>Bezlaktozowe</w:t>
            </w:r>
            <w:proofErr w:type="spellEnd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 xml:space="preserve"> i </w:t>
            </w:r>
            <w:proofErr w:type="spellStart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>ubogolaktozowe</w:t>
            </w:r>
            <w:proofErr w:type="spellEnd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 xml:space="preserve"> preparaty </w:t>
            </w:r>
            <w:proofErr w:type="spellStart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>mlekozastępcze</w:t>
            </w:r>
            <w:proofErr w:type="spellEnd"/>
          </w:p>
        </w:tc>
      </w:tr>
      <w:tr w:rsidR="00685C6F" w:rsidRPr="00F11E81" w:rsidTr="00685C6F">
        <w:tc>
          <w:tcPr>
            <w:tcW w:w="0" w:type="auto"/>
            <w:gridSpan w:val="2"/>
            <w:vAlign w:val="center"/>
          </w:tcPr>
          <w:p w:rsidR="00685C6F" w:rsidRPr="00F11E81" w:rsidRDefault="00685C6F" w:rsidP="00685C6F">
            <w:pPr>
              <w:spacing w:after="165"/>
              <w:jc w:val="center"/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</w:pPr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 xml:space="preserve">Preparaty </w:t>
            </w:r>
            <w:proofErr w:type="spellStart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>bezlaktozowe</w:t>
            </w:r>
            <w:proofErr w:type="spellEnd"/>
          </w:p>
        </w:tc>
        <w:tc>
          <w:tcPr>
            <w:tcW w:w="0" w:type="auto"/>
            <w:vAlign w:val="center"/>
          </w:tcPr>
          <w:p w:rsidR="00685C6F" w:rsidRPr="00F11E81" w:rsidRDefault="00685C6F" w:rsidP="00685C6F">
            <w:pPr>
              <w:spacing w:after="165"/>
              <w:jc w:val="center"/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</w:pPr>
            <w:proofErr w:type="spellStart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>Ubogolaktozowe</w:t>
            </w:r>
            <w:proofErr w:type="spellEnd"/>
          </w:p>
        </w:tc>
      </w:tr>
      <w:tr w:rsidR="00685C6F" w:rsidRPr="00F11E81" w:rsidTr="00685C6F">
        <w:tc>
          <w:tcPr>
            <w:tcW w:w="0" w:type="auto"/>
            <w:vAlign w:val="center"/>
          </w:tcPr>
          <w:p w:rsidR="00685C6F" w:rsidRPr="00F11E81" w:rsidRDefault="00685C6F" w:rsidP="00685C6F">
            <w:pPr>
              <w:spacing w:after="165"/>
              <w:jc w:val="center"/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</w:pPr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>Hydrolizaty</w:t>
            </w:r>
          </w:p>
        </w:tc>
        <w:tc>
          <w:tcPr>
            <w:tcW w:w="0" w:type="auto"/>
            <w:vAlign w:val="center"/>
          </w:tcPr>
          <w:p w:rsidR="00685C6F" w:rsidRPr="00F11E81" w:rsidRDefault="00685C6F" w:rsidP="00685C6F">
            <w:pPr>
              <w:spacing w:after="165"/>
              <w:jc w:val="center"/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</w:pPr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>Sojowe</w:t>
            </w:r>
          </w:p>
        </w:tc>
        <w:tc>
          <w:tcPr>
            <w:tcW w:w="0" w:type="auto"/>
            <w:vAlign w:val="center"/>
          </w:tcPr>
          <w:p w:rsidR="00685C6F" w:rsidRPr="00F11E81" w:rsidRDefault="00685C6F" w:rsidP="00685C6F">
            <w:pPr>
              <w:spacing w:after="165"/>
              <w:jc w:val="center"/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</w:pPr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>Laktoza w g/100ml</w:t>
            </w:r>
          </w:p>
        </w:tc>
      </w:tr>
      <w:tr w:rsidR="00685C6F" w:rsidRPr="00F11E81" w:rsidTr="00685C6F">
        <w:tc>
          <w:tcPr>
            <w:tcW w:w="0" w:type="auto"/>
            <w:vAlign w:val="center"/>
          </w:tcPr>
          <w:p w:rsidR="00685C6F" w:rsidRPr="00F11E81" w:rsidRDefault="00685C6F" w:rsidP="00C05B6E">
            <w:pPr>
              <w:spacing w:after="165"/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</w:pPr>
            <w:proofErr w:type="spellStart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>Bebilon</w:t>
            </w:r>
            <w:proofErr w:type="spellEnd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>pepti</w:t>
            </w:r>
            <w:proofErr w:type="spellEnd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 xml:space="preserve"> MCT</w:t>
            </w:r>
          </w:p>
        </w:tc>
        <w:tc>
          <w:tcPr>
            <w:tcW w:w="0" w:type="auto"/>
            <w:vAlign w:val="center"/>
          </w:tcPr>
          <w:p w:rsidR="00685C6F" w:rsidRPr="00F11E81" w:rsidRDefault="00685C6F" w:rsidP="00C05B6E">
            <w:pPr>
              <w:spacing w:after="165"/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</w:pPr>
            <w:proofErr w:type="spellStart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>Bebiko</w:t>
            </w:r>
            <w:proofErr w:type="spellEnd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 xml:space="preserve"> sojowe</w:t>
            </w:r>
          </w:p>
        </w:tc>
        <w:tc>
          <w:tcPr>
            <w:tcW w:w="0" w:type="auto"/>
            <w:vAlign w:val="center"/>
          </w:tcPr>
          <w:p w:rsidR="00685C6F" w:rsidRPr="00F11E81" w:rsidRDefault="00685C6F" w:rsidP="00C05B6E">
            <w:pPr>
              <w:spacing w:after="165"/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</w:pPr>
            <w:proofErr w:type="spellStart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>Bebilon</w:t>
            </w:r>
            <w:proofErr w:type="spellEnd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 xml:space="preserve"> Comfort 1          3.3</w:t>
            </w:r>
          </w:p>
        </w:tc>
      </w:tr>
      <w:tr w:rsidR="00685C6F" w:rsidRPr="00F11E81" w:rsidTr="00685C6F">
        <w:tc>
          <w:tcPr>
            <w:tcW w:w="0" w:type="auto"/>
            <w:vAlign w:val="center"/>
          </w:tcPr>
          <w:p w:rsidR="00685C6F" w:rsidRPr="00F11E81" w:rsidRDefault="00685C6F" w:rsidP="00C05B6E">
            <w:pPr>
              <w:spacing w:after="165"/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</w:pPr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 xml:space="preserve">NAN HA </w:t>
            </w:r>
            <w:proofErr w:type="spellStart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>Sensitive</w:t>
            </w:r>
            <w:proofErr w:type="spellEnd"/>
          </w:p>
        </w:tc>
        <w:tc>
          <w:tcPr>
            <w:tcW w:w="0" w:type="auto"/>
            <w:vAlign w:val="center"/>
          </w:tcPr>
          <w:p w:rsidR="00685C6F" w:rsidRPr="00F11E81" w:rsidRDefault="00685C6F" w:rsidP="00C05B6E">
            <w:pPr>
              <w:spacing w:after="165"/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</w:pPr>
            <w:proofErr w:type="spellStart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>Bebiko</w:t>
            </w:r>
            <w:proofErr w:type="spellEnd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 xml:space="preserve"> sojowe 2R</w:t>
            </w:r>
          </w:p>
        </w:tc>
        <w:tc>
          <w:tcPr>
            <w:tcW w:w="0" w:type="auto"/>
            <w:vAlign w:val="center"/>
          </w:tcPr>
          <w:p w:rsidR="00685C6F" w:rsidRPr="00F11E81" w:rsidRDefault="00685C6F" w:rsidP="00C05B6E">
            <w:pPr>
              <w:spacing w:after="165"/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</w:pPr>
            <w:proofErr w:type="spellStart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>Bebilon</w:t>
            </w:r>
            <w:proofErr w:type="spellEnd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 xml:space="preserve"> Comfort 1          3.2</w:t>
            </w:r>
          </w:p>
        </w:tc>
      </w:tr>
      <w:tr w:rsidR="00685C6F" w:rsidRPr="00F11E81" w:rsidTr="00685C6F">
        <w:tc>
          <w:tcPr>
            <w:tcW w:w="0" w:type="auto"/>
            <w:vAlign w:val="center"/>
          </w:tcPr>
          <w:p w:rsidR="00685C6F" w:rsidRPr="00F11E81" w:rsidRDefault="00685C6F" w:rsidP="00C05B6E">
            <w:pPr>
              <w:spacing w:after="165"/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</w:pPr>
            <w:proofErr w:type="spellStart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>Nutramigen</w:t>
            </w:r>
            <w:proofErr w:type="spellEnd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 xml:space="preserve"> 1 LGG</w:t>
            </w:r>
          </w:p>
        </w:tc>
        <w:tc>
          <w:tcPr>
            <w:tcW w:w="0" w:type="auto"/>
            <w:vAlign w:val="center"/>
          </w:tcPr>
          <w:p w:rsidR="00685C6F" w:rsidRPr="00F11E81" w:rsidRDefault="00685C6F" w:rsidP="00C05B6E">
            <w:pPr>
              <w:spacing w:after="165"/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</w:pPr>
            <w:proofErr w:type="spellStart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>Bebilon</w:t>
            </w:r>
            <w:proofErr w:type="spellEnd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 xml:space="preserve"> sojowy 1 i 2</w:t>
            </w:r>
          </w:p>
        </w:tc>
        <w:tc>
          <w:tcPr>
            <w:tcW w:w="0" w:type="auto"/>
            <w:vAlign w:val="center"/>
          </w:tcPr>
          <w:p w:rsidR="00685C6F" w:rsidRPr="00F11E81" w:rsidRDefault="00685C6F" w:rsidP="00C05B6E">
            <w:pPr>
              <w:spacing w:after="165"/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</w:pPr>
            <w:proofErr w:type="spellStart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>Bebilon</w:t>
            </w:r>
            <w:proofErr w:type="spellEnd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>pepti</w:t>
            </w:r>
            <w:proofErr w:type="spellEnd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 xml:space="preserve"> 1               2.8</w:t>
            </w:r>
          </w:p>
        </w:tc>
      </w:tr>
      <w:tr w:rsidR="00685C6F" w:rsidRPr="00F11E81" w:rsidTr="00685C6F">
        <w:tc>
          <w:tcPr>
            <w:tcW w:w="0" w:type="auto"/>
            <w:vAlign w:val="center"/>
          </w:tcPr>
          <w:p w:rsidR="00685C6F" w:rsidRPr="00F11E81" w:rsidRDefault="00685C6F" w:rsidP="00C05B6E">
            <w:pPr>
              <w:spacing w:after="165"/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</w:pPr>
            <w:proofErr w:type="spellStart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>Nutramigen</w:t>
            </w:r>
            <w:proofErr w:type="spellEnd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 xml:space="preserve"> 2 LGG</w:t>
            </w:r>
          </w:p>
        </w:tc>
        <w:tc>
          <w:tcPr>
            <w:tcW w:w="0" w:type="auto"/>
            <w:vAlign w:val="center"/>
          </w:tcPr>
          <w:p w:rsidR="00685C6F" w:rsidRPr="00F11E81" w:rsidRDefault="00685C6F" w:rsidP="00C05B6E">
            <w:pPr>
              <w:spacing w:after="165"/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</w:pPr>
            <w:proofErr w:type="spellStart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>Isomil</w:t>
            </w:r>
            <w:proofErr w:type="spellEnd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 xml:space="preserve"> 1 i 2</w:t>
            </w:r>
          </w:p>
        </w:tc>
        <w:tc>
          <w:tcPr>
            <w:tcW w:w="0" w:type="auto"/>
            <w:vAlign w:val="center"/>
          </w:tcPr>
          <w:p w:rsidR="00685C6F" w:rsidRPr="00F11E81" w:rsidRDefault="00685C6F" w:rsidP="00C05B6E">
            <w:pPr>
              <w:spacing w:after="165"/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</w:pPr>
            <w:proofErr w:type="spellStart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>Bebilon</w:t>
            </w:r>
            <w:proofErr w:type="spellEnd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>pepti</w:t>
            </w:r>
            <w:proofErr w:type="spellEnd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 xml:space="preserve"> 2               2.8</w:t>
            </w:r>
          </w:p>
        </w:tc>
      </w:tr>
      <w:tr w:rsidR="00685C6F" w:rsidRPr="00F11E81" w:rsidTr="00685C6F">
        <w:tc>
          <w:tcPr>
            <w:tcW w:w="0" w:type="auto"/>
            <w:vAlign w:val="center"/>
          </w:tcPr>
          <w:p w:rsidR="00685C6F" w:rsidRPr="00F11E81" w:rsidRDefault="00685C6F" w:rsidP="00C05B6E">
            <w:pPr>
              <w:spacing w:after="165"/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</w:pPr>
            <w:proofErr w:type="spellStart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>Pregestimil</w:t>
            </w:r>
            <w:proofErr w:type="spellEnd"/>
          </w:p>
        </w:tc>
        <w:tc>
          <w:tcPr>
            <w:tcW w:w="0" w:type="auto"/>
            <w:vAlign w:val="center"/>
          </w:tcPr>
          <w:p w:rsidR="00685C6F" w:rsidRPr="00F11E81" w:rsidRDefault="00685C6F" w:rsidP="00C05B6E">
            <w:pPr>
              <w:spacing w:after="165"/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</w:pPr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>Humana SL</w:t>
            </w:r>
          </w:p>
        </w:tc>
        <w:tc>
          <w:tcPr>
            <w:tcW w:w="0" w:type="auto"/>
            <w:vAlign w:val="center"/>
          </w:tcPr>
          <w:p w:rsidR="00685C6F" w:rsidRPr="00F11E81" w:rsidRDefault="00685C6F" w:rsidP="00C05B6E">
            <w:pPr>
              <w:spacing w:after="165"/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</w:pPr>
            <w:proofErr w:type="spellStart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>Enfamil</w:t>
            </w:r>
            <w:proofErr w:type="spellEnd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 xml:space="preserve"> HA Digest          3.4</w:t>
            </w:r>
          </w:p>
        </w:tc>
      </w:tr>
      <w:tr w:rsidR="00685C6F" w:rsidRPr="00F11E81" w:rsidTr="00685C6F">
        <w:tc>
          <w:tcPr>
            <w:tcW w:w="0" w:type="auto"/>
            <w:vAlign w:val="center"/>
          </w:tcPr>
          <w:p w:rsidR="00685C6F" w:rsidRPr="00F11E81" w:rsidRDefault="00685C6F" w:rsidP="00C05B6E">
            <w:pPr>
              <w:spacing w:after="165"/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</w:pPr>
            <w:proofErr w:type="spellStart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>Pregomin</w:t>
            </w:r>
            <w:proofErr w:type="spellEnd"/>
          </w:p>
        </w:tc>
        <w:tc>
          <w:tcPr>
            <w:tcW w:w="0" w:type="auto"/>
            <w:vAlign w:val="center"/>
          </w:tcPr>
          <w:p w:rsidR="00685C6F" w:rsidRPr="00F11E81" w:rsidRDefault="00685C6F" w:rsidP="00C05B6E">
            <w:pPr>
              <w:spacing w:after="165"/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</w:pPr>
            <w:proofErr w:type="spellStart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>Prosobee</w:t>
            </w:r>
            <w:proofErr w:type="spellEnd"/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 xml:space="preserve"> 1 i 2</w:t>
            </w:r>
          </w:p>
        </w:tc>
        <w:tc>
          <w:tcPr>
            <w:tcW w:w="0" w:type="auto"/>
            <w:vAlign w:val="center"/>
          </w:tcPr>
          <w:p w:rsidR="00685C6F" w:rsidRPr="00F11E81" w:rsidRDefault="00685C6F" w:rsidP="00C05B6E">
            <w:pPr>
              <w:spacing w:after="165"/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</w:pPr>
          </w:p>
        </w:tc>
      </w:tr>
    </w:tbl>
    <w:p w:rsidR="00685C6F" w:rsidRDefault="00685C6F" w:rsidP="00685C6F">
      <w:pPr>
        <w:pStyle w:val="Akapitzlist"/>
        <w:spacing w:line="360" w:lineRule="auto"/>
        <w:jc w:val="both"/>
        <w:rPr>
          <w:rFonts w:ascii="Arial Narrow" w:hAnsi="Arial Narrow"/>
          <w:lang w:eastAsia="pl-PL"/>
        </w:rPr>
      </w:pPr>
    </w:p>
    <w:p w:rsidR="00685C6F" w:rsidRDefault="00685C6F" w:rsidP="00685C6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 Narrow" w:hAnsi="Arial Narrow"/>
          <w:lang w:eastAsia="pl-PL"/>
        </w:rPr>
      </w:pPr>
      <w:proofErr w:type="spellStart"/>
      <w:r>
        <w:rPr>
          <w:rFonts w:ascii="Arial Narrow" w:hAnsi="Arial Narrow"/>
          <w:lang w:eastAsia="pl-PL"/>
        </w:rPr>
        <w:t>Hipolaktazja</w:t>
      </w:r>
      <w:proofErr w:type="spellEnd"/>
      <w:r>
        <w:rPr>
          <w:rFonts w:ascii="Arial Narrow" w:hAnsi="Arial Narrow"/>
          <w:lang w:eastAsia="pl-PL"/>
        </w:rPr>
        <w:t xml:space="preserve"> dorosłych – pierwotny niedobór laktazy; wraz z wiekiem następuje utrata aktywności laktazy. </w:t>
      </w:r>
    </w:p>
    <w:p w:rsidR="00685C6F" w:rsidRDefault="00685C6F" w:rsidP="00685C6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Wtó</w:t>
      </w:r>
      <w:r w:rsidR="00D94B37">
        <w:rPr>
          <w:rFonts w:ascii="Arial Narrow" w:hAnsi="Arial Narrow"/>
          <w:lang w:eastAsia="pl-PL"/>
        </w:rPr>
        <w:t>rny niedobór laktazy – przyczyną</w:t>
      </w:r>
      <w:r>
        <w:rPr>
          <w:rFonts w:ascii="Arial Narrow" w:hAnsi="Arial Narrow"/>
          <w:lang w:eastAsia="pl-PL"/>
        </w:rPr>
        <w:t xml:space="preserve"> są choroby, tj. celiakia, zakażenia wirusowe czy bakteryjne, choroba </w:t>
      </w:r>
      <w:proofErr w:type="spellStart"/>
      <w:r>
        <w:rPr>
          <w:rFonts w:ascii="Arial Narrow" w:hAnsi="Arial Narrow"/>
          <w:lang w:eastAsia="pl-PL"/>
        </w:rPr>
        <w:t>Leśniowskiego-Crohna</w:t>
      </w:r>
      <w:proofErr w:type="spellEnd"/>
      <w:r>
        <w:rPr>
          <w:rFonts w:ascii="Arial Narrow" w:hAnsi="Arial Narrow"/>
          <w:lang w:eastAsia="pl-PL"/>
        </w:rPr>
        <w:t>, martwicze zapalenie jelita, zespół k</w:t>
      </w:r>
      <w:r w:rsidR="00C05B6E">
        <w:rPr>
          <w:rFonts w:ascii="Arial Narrow" w:hAnsi="Arial Narrow"/>
          <w:lang w:eastAsia="pl-PL"/>
        </w:rPr>
        <w:t>rótkiego jelita.</w:t>
      </w:r>
    </w:p>
    <w:p w:rsidR="0085381D" w:rsidRPr="00685C6F" w:rsidRDefault="00685C6F" w:rsidP="00685C6F">
      <w:pPr>
        <w:spacing w:line="360" w:lineRule="auto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E</w:t>
      </w:r>
      <w:r w:rsidR="00500B9C" w:rsidRPr="00685C6F">
        <w:rPr>
          <w:rFonts w:ascii="Arial Narrow" w:hAnsi="Arial Narrow"/>
          <w:lang w:eastAsia="pl-PL"/>
        </w:rPr>
        <w:t xml:space="preserve">nzym </w:t>
      </w:r>
      <w:r w:rsidR="00E96C21" w:rsidRPr="00685C6F">
        <w:rPr>
          <w:rFonts w:ascii="Arial Narrow" w:hAnsi="Arial Narrow"/>
          <w:lang w:eastAsia="pl-PL"/>
        </w:rPr>
        <w:t>laktaza</w:t>
      </w:r>
      <w:r w:rsidR="00500B9C" w:rsidRPr="00685C6F">
        <w:rPr>
          <w:rFonts w:ascii="Arial Narrow" w:hAnsi="Arial Narrow"/>
          <w:lang w:eastAsia="pl-PL"/>
        </w:rPr>
        <w:t xml:space="preserve"> </w:t>
      </w:r>
      <w:r w:rsidR="008E2BED" w:rsidRPr="00685C6F">
        <w:rPr>
          <w:rFonts w:ascii="Arial Narrow" w:hAnsi="Arial Narrow"/>
          <w:lang w:eastAsia="pl-PL"/>
        </w:rPr>
        <w:t xml:space="preserve">znajduje się w jelicie cienkim i rozkłada laktozę na galaktozę i glukozę. </w:t>
      </w:r>
      <w:r w:rsidR="0085381D" w:rsidRPr="00685C6F">
        <w:rPr>
          <w:rFonts w:ascii="Arial Narrow" w:hAnsi="Arial Narrow"/>
          <w:lang w:eastAsia="pl-PL"/>
        </w:rPr>
        <w:t>N</w:t>
      </w:r>
      <w:r w:rsidR="008E2BED" w:rsidRPr="00685C6F">
        <w:rPr>
          <w:rFonts w:ascii="Arial Narrow" w:hAnsi="Arial Narrow"/>
          <w:lang w:eastAsia="pl-PL"/>
        </w:rPr>
        <w:t>iestrawiona laktoza jest zu</w:t>
      </w:r>
      <w:r w:rsidR="0085381D" w:rsidRPr="00685C6F">
        <w:rPr>
          <w:rFonts w:ascii="Arial Narrow" w:hAnsi="Arial Narrow"/>
          <w:lang w:eastAsia="pl-PL"/>
        </w:rPr>
        <w:t>żywana przez bakterie jelitowe</w:t>
      </w:r>
      <w:r w:rsidR="00E96C21" w:rsidRPr="00685C6F">
        <w:rPr>
          <w:rFonts w:ascii="Arial Narrow" w:hAnsi="Arial Narrow"/>
          <w:lang w:eastAsia="pl-PL"/>
        </w:rPr>
        <w:t>, co powoduje nieprzyjemne objawy</w:t>
      </w:r>
      <w:r w:rsidR="0085381D" w:rsidRPr="00685C6F">
        <w:rPr>
          <w:rFonts w:ascii="Arial Narrow" w:hAnsi="Arial Narrow"/>
          <w:lang w:eastAsia="pl-PL"/>
        </w:rPr>
        <w:t xml:space="preserve">. </w:t>
      </w:r>
    </w:p>
    <w:p w:rsidR="00280B17" w:rsidRDefault="0085381D" w:rsidP="0085381D">
      <w:pPr>
        <w:spacing w:line="360" w:lineRule="auto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Objawy nietolerancji laktozy: biegunka, przelewanie, wzdęcia, gazy</w:t>
      </w:r>
      <w:r w:rsidR="00AA4AC8">
        <w:rPr>
          <w:rFonts w:ascii="Arial Narrow" w:hAnsi="Arial Narrow"/>
          <w:lang w:eastAsia="pl-PL"/>
        </w:rPr>
        <w:t>, ból brzucha</w:t>
      </w:r>
      <w:r>
        <w:rPr>
          <w:rFonts w:ascii="Arial Narrow" w:hAnsi="Arial Narrow"/>
          <w:lang w:eastAsia="pl-PL"/>
        </w:rPr>
        <w:t xml:space="preserve">. Przewlekła biegunka doprowadzić </w:t>
      </w:r>
      <w:r w:rsidR="00BB4660">
        <w:rPr>
          <w:rFonts w:ascii="Arial Narrow" w:hAnsi="Arial Narrow"/>
          <w:lang w:eastAsia="pl-PL"/>
        </w:rPr>
        <w:t xml:space="preserve">może </w:t>
      </w:r>
      <w:r>
        <w:rPr>
          <w:rFonts w:ascii="Arial Narrow" w:hAnsi="Arial Narrow"/>
          <w:lang w:eastAsia="pl-PL"/>
        </w:rPr>
        <w:t>do odwodnienia oraz niedożywienia organizmu.</w:t>
      </w:r>
      <w:r w:rsidR="00BB4660">
        <w:rPr>
          <w:rFonts w:ascii="Arial Narrow" w:hAnsi="Arial Narrow"/>
          <w:lang w:eastAsia="pl-PL"/>
        </w:rPr>
        <w:t xml:space="preserve"> W przypadku dzieci późno wykryta nietolerancja może zaburzać prawidłowy rozwój organizmu</w:t>
      </w:r>
      <w:r w:rsidR="003536F2">
        <w:rPr>
          <w:rFonts w:ascii="Arial Narrow" w:hAnsi="Arial Narrow"/>
          <w:lang w:eastAsia="pl-PL"/>
        </w:rPr>
        <w:t>.</w:t>
      </w:r>
    </w:p>
    <w:p w:rsidR="003536F2" w:rsidRDefault="003536F2" w:rsidP="003536F2">
      <w:pPr>
        <w:spacing w:line="360" w:lineRule="auto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Źródło laktozy:</w:t>
      </w:r>
    </w:p>
    <w:p w:rsidR="003536F2" w:rsidRDefault="003536F2" w:rsidP="003536F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Mleko i jego przetwory, np. jogurt, maślanka, kefir, masło, ser twarogowy,</w:t>
      </w:r>
    </w:p>
    <w:p w:rsidR="003536F2" w:rsidRDefault="003536F2" w:rsidP="003536F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 Narrow" w:hAnsi="Arial Narrow"/>
          <w:lang w:eastAsia="pl-PL"/>
        </w:rPr>
      </w:pPr>
      <w:r w:rsidRPr="007F232D">
        <w:rPr>
          <w:rFonts w:ascii="Arial Narrow" w:hAnsi="Arial Narrow"/>
          <w:lang w:eastAsia="pl-PL"/>
        </w:rPr>
        <w:t>Mleko w proszku,</w:t>
      </w:r>
      <w:r w:rsidR="007F232D" w:rsidRPr="007F232D">
        <w:rPr>
          <w:rFonts w:ascii="Arial Narrow" w:hAnsi="Arial Narrow"/>
          <w:lang w:eastAsia="pl-PL"/>
        </w:rPr>
        <w:t xml:space="preserve"> </w:t>
      </w:r>
      <w:r w:rsidR="007F232D">
        <w:rPr>
          <w:rFonts w:ascii="Arial Narrow" w:hAnsi="Arial Narrow"/>
          <w:lang w:eastAsia="pl-PL"/>
        </w:rPr>
        <w:t>s</w:t>
      </w:r>
      <w:r w:rsidR="00C05B6E" w:rsidRPr="007F232D">
        <w:rPr>
          <w:rFonts w:ascii="Arial Narrow" w:hAnsi="Arial Narrow"/>
          <w:lang w:eastAsia="pl-PL"/>
        </w:rPr>
        <w:t>erwatka,</w:t>
      </w:r>
    </w:p>
    <w:p w:rsidR="007F232D" w:rsidRPr="007F232D" w:rsidRDefault="007F232D" w:rsidP="003536F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Słodycze,</w:t>
      </w:r>
    </w:p>
    <w:p w:rsidR="00C05B6E" w:rsidRDefault="00C05B6E" w:rsidP="003536F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Jako dodatek przy produkcji artykułów spożywczych (</w:t>
      </w:r>
      <w:r w:rsidR="003B44E9">
        <w:rPr>
          <w:rFonts w:ascii="Arial Narrow" w:hAnsi="Arial Narrow"/>
          <w:lang w:eastAsia="pl-PL"/>
        </w:rPr>
        <w:t xml:space="preserve">sucharki, biszkopty, </w:t>
      </w:r>
      <w:r>
        <w:rPr>
          <w:rFonts w:ascii="Arial Narrow" w:hAnsi="Arial Narrow"/>
          <w:lang w:eastAsia="pl-PL"/>
        </w:rPr>
        <w:t>słodycze, wyroby mięsne, frytki, pieczywo, itp.)</w:t>
      </w:r>
      <w:r w:rsidR="007F232D">
        <w:rPr>
          <w:rFonts w:ascii="Arial Narrow" w:hAnsi="Arial Narrow"/>
          <w:lang w:eastAsia="pl-PL"/>
        </w:rPr>
        <w:t>,</w:t>
      </w:r>
    </w:p>
    <w:p w:rsidR="007F232D" w:rsidRPr="00BB4660" w:rsidRDefault="007F232D" w:rsidP="003536F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Leki.</w:t>
      </w:r>
    </w:p>
    <w:p w:rsidR="00F11E81" w:rsidRDefault="00BB4660" w:rsidP="0085381D">
      <w:pPr>
        <w:spacing w:line="360" w:lineRule="auto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lastRenderedPageBreak/>
        <w:t xml:space="preserve">W nietolerancji laktozy zaleca się stosowanie diety </w:t>
      </w:r>
      <w:proofErr w:type="spellStart"/>
      <w:r>
        <w:rPr>
          <w:rFonts w:ascii="Arial Narrow" w:hAnsi="Arial Narrow"/>
          <w:lang w:eastAsia="pl-PL"/>
        </w:rPr>
        <w:t>ub</w:t>
      </w:r>
      <w:r w:rsidR="003536F2">
        <w:rPr>
          <w:rFonts w:ascii="Arial Narrow" w:hAnsi="Arial Narrow"/>
          <w:lang w:eastAsia="pl-PL"/>
        </w:rPr>
        <w:t>ogolaktozowej</w:t>
      </w:r>
      <w:proofErr w:type="spellEnd"/>
      <w:r w:rsidR="003536F2">
        <w:rPr>
          <w:rFonts w:ascii="Arial Narrow" w:hAnsi="Arial Narrow"/>
          <w:lang w:eastAsia="pl-PL"/>
        </w:rPr>
        <w:t xml:space="preserve"> lub </w:t>
      </w:r>
      <w:proofErr w:type="spellStart"/>
      <w:r w:rsidR="003536F2">
        <w:rPr>
          <w:rFonts w:ascii="Arial Narrow" w:hAnsi="Arial Narrow"/>
          <w:lang w:eastAsia="pl-PL"/>
        </w:rPr>
        <w:t>bezlaktozowej</w:t>
      </w:r>
      <w:proofErr w:type="spellEnd"/>
      <w:r w:rsidR="003536F2">
        <w:rPr>
          <w:rFonts w:ascii="Arial Narrow" w:hAnsi="Arial Narrow"/>
          <w:lang w:eastAsia="pl-PL"/>
        </w:rPr>
        <w:t xml:space="preserve">. Zalecane jest wybieranie produktów, które mają mniejszą zawartość laktozy. </w:t>
      </w:r>
      <w:r w:rsidR="00506708">
        <w:rPr>
          <w:rFonts w:ascii="Arial Narrow" w:hAnsi="Arial Narrow"/>
          <w:lang w:eastAsia="pl-PL"/>
        </w:rPr>
        <w:t>Na rynku dostępne są również produkt</w:t>
      </w:r>
      <w:r w:rsidR="00F11E81">
        <w:rPr>
          <w:rFonts w:ascii="Arial Narrow" w:hAnsi="Arial Narrow"/>
          <w:lang w:eastAsia="pl-PL"/>
        </w:rPr>
        <w:t>y oznaczone jako „bez laktozy”, np. mleko bez laktozy, jogurt bez laktozy, ser bez laktozy.</w:t>
      </w:r>
    </w:p>
    <w:tbl>
      <w:tblPr>
        <w:tblStyle w:val="Tabela-Siatka"/>
        <w:tblW w:w="0" w:type="auto"/>
        <w:tblInd w:w="754" w:type="dxa"/>
        <w:tblLook w:val="04A0" w:firstRow="1" w:lastRow="0" w:firstColumn="1" w:lastColumn="0" w:noHBand="0" w:noVBand="1"/>
      </w:tblPr>
      <w:tblGrid>
        <w:gridCol w:w="2652"/>
        <w:gridCol w:w="1324"/>
        <w:gridCol w:w="2571"/>
        <w:gridCol w:w="1324"/>
      </w:tblGrid>
      <w:tr w:rsidR="002369D1" w:rsidRPr="00F11E81" w:rsidTr="0046765B">
        <w:tc>
          <w:tcPr>
            <w:tcW w:w="7871" w:type="dxa"/>
            <w:gridSpan w:val="4"/>
          </w:tcPr>
          <w:p w:rsidR="002369D1" w:rsidRPr="00F11E81" w:rsidRDefault="002369D1" w:rsidP="002369D1">
            <w:pPr>
              <w:spacing w:after="165"/>
              <w:jc w:val="center"/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</w:pPr>
            <w:r w:rsidRPr="00F11E81">
              <w:rPr>
                <w:rFonts w:ascii="Arial Narrow" w:eastAsia="Times New Roman" w:hAnsi="Arial Narrow" w:cs="Helvetica"/>
                <w:color w:val="424242"/>
                <w:sz w:val="18"/>
                <w:szCs w:val="18"/>
                <w:lang w:eastAsia="pl-PL"/>
              </w:rPr>
              <w:t>Zawartość laktozy w wybranych produktach mlecznych</w:t>
            </w:r>
          </w:p>
        </w:tc>
      </w:tr>
      <w:tr w:rsidR="003536F2" w:rsidRPr="00F11E81" w:rsidTr="0046765B">
        <w:tc>
          <w:tcPr>
            <w:tcW w:w="2652" w:type="dxa"/>
          </w:tcPr>
          <w:p w:rsidR="003536F2" w:rsidRPr="00F11E81" w:rsidRDefault="003536F2" w:rsidP="003536F2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F11E81">
              <w:rPr>
                <w:rFonts w:ascii="Arial Narrow" w:hAnsi="Arial Narrow"/>
                <w:sz w:val="18"/>
                <w:szCs w:val="18"/>
                <w:lang w:eastAsia="pl-PL"/>
              </w:rPr>
              <w:t>Nazwa produktu</w:t>
            </w:r>
          </w:p>
        </w:tc>
        <w:tc>
          <w:tcPr>
            <w:tcW w:w="0" w:type="auto"/>
          </w:tcPr>
          <w:p w:rsidR="003536F2" w:rsidRPr="00F11E81" w:rsidRDefault="003536F2" w:rsidP="003536F2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F11E81">
              <w:rPr>
                <w:rFonts w:ascii="Arial Narrow" w:hAnsi="Arial Narrow"/>
                <w:sz w:val="18"/>
                <w:szCs w:val="18"/>
                <w:lang w:eastAsia="pl-PL"/>
              </w:rPr>
              <w:t>Laktoza (g/100g)</w:t>
            </w:r>
          </w:p>
        </w:tc>
        <w:tc>
          <w:tcPr>
            <w:tcW w:w="0" w:type="auto"/>
          </w:tcPr>
          <w:p w:rsidR="003536F2" w:rsidRPr="00F11E81" w:rsidRDefault="003536F2" w:rsidP="003536F2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F11E81">
              <w:rPr>
                <w:rFonts w:ascii="Arial Narrow" w:hAnsi="Arial Narrow"/>
                <w:sz w:val="18"/>
                <w:szCs w:val="18"/>
                <w:lang w:eastAsia="pl-PL"/>
              </w:rPr>
              <w:t>Nazwa produktu</w:t>
            </w:r>
          </w:p>
        </w:tc>
        <w:tc>
          <w:tcPr>
            <w:tcW w:w="0" w:type="auto"/>
          </w:tcPr>
          <w:p w:rsidR="003536F2" w:rsidRPr="00F11E81" w:rsidRDefault="003536F2" w:rsidP="003536F2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F11E81">
              <w:rPr>
                <w:rFonts w:ascii="Arial Narrow" w:hAnsi="Arial Narrow"/>
                <w:sz w:val="18"/>
                <w:szCs w:val="18"/>
                <w:lang w:eastAsia="pl-PL"/>
              </w:rPr>
              <w:t>Laktoza (g/100g)</w:t>
            </w:r>
          </w:p>
        </w:tc>
      </w:tr>
      <w:tr w:rsidR="003536F2" w:rsidRPr="00F11E81" w:rsidTr="0046765B">
        <w:tc>
          <w:tcPr>
            <w:tcW w:w="2652" w:type="dxa"/>
          </w:tcPr>
          <w:p w:rsidR="003536F2" w:rsidRPr="00F11E81" w:rsidRDefault="003536F2" w:rsidP="003536F2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F11E81">
              <w:rPr>
                <w:rFonts w:ascii="Arial Narrow" w:hAnsi="Arial Narrow"/>
                <w:sz w:val="18"/>
                <w:szCs w:val="18"/>
                <w:lang w:eastAsia="pl-PL"/>
              </w:rPr>
              <w:t>Mleko 3,5% tłuszczu</w:t>
            </w:r>
          </w:p>
        </w:tc>
        <w:tc>
          <w:tcPr>
            <w:tcW w:w="0" w:type="auto"/>
          </w:tcPr>
          <w:p w:rsidR="003536F2" w:rsidRPr="00F11E81" w:rsidRDefault="003536F2" w:rsidP="003536F2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F11E81">
              <w:rPr>
                <w:rFonts w:ascii="Arial Narrow" w:hAnsi="Arial Narrow"/>
                <w:sz w:val="18"/>
                <w:szCs w:val="18"/>
                <w:lang w:eastAsia="pl-PL"/>
              </w:rPr>
              <w:t>4,6</w:t>
            </w:r>
          </w:p>
        </w:tc>
        <w:tc>
          <w:tcPr>
            <w:tcW w:w="0" w:type="auto"/>
          </w:tcPr>
          <w:p w:rsidR="003536F2" w:rsidRPr="00F11E81" w:rsidRDefault="003536F2" w:rsidP="003536F2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F11E81">
              <w:rPr>
                <w:rFonts w:ascii="Arial Narrow" w:hAnsi="Arial Narrow"/>
                <w:sz w:val="18"/>
                <w:szCs w:val="18"/>
                <w:lang w:eastAsia="pl-PL"/>
              </w:rPr>
              <w:t>Lody śmietankowe</w:t>
            </w:r>
          </w:p>
        </w:tc>
        <w:tc>
          <w:tcPr>
            <w:tcW w:w="0" w:type="auto"/>
          </w:tcPr>
          <w:p w:rsidR="003536F2" w:rsidRPr="00F11E81" w:rsidRDefault="003536F2" w:rsidP="003536F2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F11E81">
              <w:rPr>
                <w:rFonts w:ascii="Arial Narrow" w:hAnsi="Arial Narrow"/>
                <w:sz w:val="18"/>
                <w:szCs w:val="18"/>
                <w:lang w:eastAsia="pl-PL"/>
              </w:rPr>
              <w:t>4,4</w:t>
            </w:r>
          </w:p>
        </w:tc>
      </w:tr>
      <w:tr w:rsidR="003536F2" w:rsidRPr="00F11E81" w:rsidTr="0046765B">
        <w:trPr>
          <w:trHeight w:val="292"/>
        </w:trPr>
        <w:tc>
          <w:tcPr>
            <w:tcW w:w="2652" w:type="dxa"/>
          </w:tcPr>
          <w:p w:rsidR="003536F2" w:rsidRPr="00F11E81" w:rsidRDefault="003536F2" w:rsidP="003536F2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F11E81">
              <w:rPr>
                <w:rFonts w:ascii="Arial Narrow" w:hAnsi="Arial Narrow"/>
                <w:sz w:val="18"/>
                <w:szCs w:val="18"/>
                <w:lang w:eastAsia="pl-PL"/>
              </w:rPr>
              <w:t>Mleko 2,0% tłuszczu</w:t>
            </w:r>
          </w:p>
        </w:tc>
        <w:tc>
          <w:tcPr>
            <w:tcW w:w="0" w:type="auto"/>
          </w:tcPr>
          <w:p w:rsidR="003536F2" w:rsidRPr="00F11E81" w:rsidRDefault="003536F2" w:rsidP="003536F2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F11E81">
              <w:rPr>
                <w:rFonts w:ascii="Arial Narrow" w:hAnsi="Arial Narrow"/>
                <w:sz w:val="18"/>
                <w:szCs w:val="18"/>
                <w:lang w:eastAsia="pl-PL"/>
              </w:rPr>
              <w:t>4,7</w:t>
            </w:r>
          </w:p>
        </w:tc>
        <w:tc>
          <w:tcPr>
            <w:tcW w:w="0" w:type="auto"/>
          </w:tcPr>
          <w:p w:rsidR="003536F2" w:rsidRPr="00F11E81" w:rsidRDefault="003536F2" w:rsidP="003536F2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val="en-US" w:eastAsia="pl-PL"/>
              </w:rPr>
            </w:pPr>
            <w:proofErr w:type="spellStart"/>
            <w:r w:rsidRPr="00F11E81">
              <w:rPr>
                <w:rFonts w:ascii="Arial Narrow" w:hAnsi="Arial Narrow"/>
                <w:sz w:val="18"/>
                <w:szCs w:val="18"/>
                <w:lang w:val="en-US" w:eastAsia="pl-PL"/>
              </w:rPr>
              <w:t>Ser</w:t>
            </w:r>
            <w:proofErr w:type="spellEnd"/>
            <w:r w:rsidRPr="00F11E81">
              <w:rPr>
                <w:rFonts w:ascii="Arial Narrow" w:hAnsi="Arial Narrow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F11E81">
              <w:rPr>
                <w:rFonts w:ascii="Arial Narrow" w:hAnsi="Arial Narrow"/>
                <w:sz w:val="18"/>
                <w:szCs w:val="18"/>
                <w:lang w:val="en-US" w:eastAsia="pl-PL"/>
              </w:rPr>
              <w:t>Edamski</w:t>
            </w:r>
            <w:proofErr w:type="spellEnd"/>
            <w:r w:rsidR="0046765B">
              <w:rPr>
                <w:rFonts w:ascii="Arial Narrow" w:hAnsi="Arial Narrow"/>
                <w:sz w:val="18"/>
                <w:szCs w:val="18"/>
                <w:lang w:val="en-US" w:eastAsia="pl-PL"/>
              </w:rPr>
              <w:t>, Gouda, Cheddar, Brie</w:t>
            </w:r>
          </w:p>
        </w:tc>
        <w:tc>
          <w:tcPr>
            <w:tcW w:w="0" w:type="auto"/>
          </w:tcPr>
          <w:p w:rsidR="003536F2" w:rsidRPr="00F11E81" w:rsidRDefault="003536F2" w:rsidP="003536F2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F11E81">
              <w:rPr>
                <w:rFonts w:ascii="Arial Narrow" w:hAnsi="Arial Narrow"/>
                <w:sz w:val="18"/>
                <w:szCs w:val="18"/>
                <w:lang w:eastAsia="pl-PL"/>
              </w:rPr>
              <w:t>0,1</w:t>
            </w:r>
          </w:p>
        </w:tc>
      </w:tr>
      <w:tr w:rsidR="003536F2" w:rsidRPr="00F11E81" w:rsidTr="0046765B">
        <w:trPr>
          <w:trHeight w:val="470"/>
        </w:trPr>
        <w:tc>
          <w:tcPr>
            <w:tcW w:w="2652" w:type="dxa"/>
          </w:tcPr>
          <w:p w:rsidR="003536F2" w:rsidRPr="00F11E81" w:rsidRDefault="003536F2" w:rsidP="003536F2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F11E81">
              <w:rPr>
                <w:rFonts w:ascii="Arial Narrow" w:hAnsi="Arial Narrow"/>
                <w:sz w:val="18"/>
                <w:szCs w:val="18"/>
                <w:lang w:eastAsia="pl-PL"/>
              </w:rPr>
              <w:t>Mleko kozie</w:t>
            </w:r>
          </w:p>
        </w:tc>
        <w:tc>
          <w:tcPr>
            <w:tcW w:w="0" w:type="auto"/>
          </w:tcPr>
          <w:p w:rsidR="003536F2" w:rsidRPr="00F11E81" w:rsidRDefault="003536F2" w:rsidP="003536F2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F11E81">
              <w:rPr>
                <w:rFonts w:ascii="Arial Narrow" w:hAnsi="Arial Narrow"/>
                <w:sz w:val="18"/>
                <w:szCs w:val="18"/>
                <w:lang w:eastAsia="pl-PL"/>
              </w:rPr>
              <w:t>4,4</w:t>
            </w:r>
          </w:p>
        </w:tc>
        <w:tc>
          <w:tcPr>
            <w:tcW w:w="0" w:type="auto"/>
          </w:tcPr>
          <w:p w:rsidR="003536F2" w:rsidRPr="00F11E81" w:rsidRDefault="0046765B" w:rsidP="003536F2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Parmezan</w:t>
            </w:r>
          </w:p>
        </w:tc>
        <w:tc>
          <w:tcPr>
            <w:tcW w:w="0" w:type="auto"/>
          </w:tcPr>
          <w:p w:rsidR="003536F2" w:rsidRPr="00F11E81" w:rsidRDefault="0046765B" w:rsidP="003536F2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0,1</w:t>
            </w:r>
          </w:p>
        </w:tc>
      </w:tr>
      <w:tr w:rsidR="0046765B" w:rsidRPr="00F11E81" w:rsidTr="0046765B">
        <w:tc>
          <w:tcPr>
            <w:tcW w:w="2652" w:type="dxa"/>
          </w:tcPr>
          <w:p w:rsidR="0046765B" w:rsidRPr="00F11E81" w:rsidRDefault="0046765B" w:rsidP="003536F2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F11E81">
              <w:rPr>
                <w:rFonts w:ascii="Arial Narrow" w:hAnsi="Arial Narrow"/>
                <w:sz w:val="18"/>
                <w:szCs w:val="18"/>
                <w:lang w:eastAsia="pl-PL"/>
              </w:rPr>
              <w:t>Mleko owcze</w:t>
            </w:r>
          </w:p>
        </w:tc>
        <w:tc>
          <w:tcPr>
            <w:tcW w:w="0" w:type="auto"/>
          </w:tcPr>
          <w:p w:rsidR="0046765B" w:rsidRPr="00F11E81" w:rsidRDefault="0046765B" w:rsidP="003536F2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F11E81">
              <w:rPr>
                <w:rFonts w:ascii="Arial Narrow" w:hAnsi="Arial Narrow"/>
                <w:sz w:val="18"/>
                <w:szCs w:val="18"/>
                <w:lang w:eastAsia="pl-PL"/>
              </w:rPr>
              <w:t>5,1</w:t>
            </w:r>
          </w:p>
        </w:tc>
        <w:tc>
          <w:tcPr>
            <w:tcW w:w="0" w:type="auto"/>
          </w:tcPr>
          <w:p w:rsidR="0046765B" w:rsidRPr="00F11E81" w:rsidRDefault="0046765B" w:rsidP="0046765B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F11E81">
              <w:rPr>
                <w:rFonts w:ascii="Arial Narrow" w:hAnsi="Arial Narrow"/>
                <w:sz w:val="18"/>
                <w:szCs w:val="18"/>
                <w:lang w:eastAsia="pl-PL"/>
              </w:rPr>
              <w:t>Ser twarogowy tłusty</w:t>
            </w:r>
          </w:p>
        </w:tc>
        <w:tc>
          <w:tcPr>
            <w:tcW w:w="0" w:type="auto"/>
          </w:tcPr>
          <w:p w:rsidR="0046765B" w:rsidRPr="00F11E81" w:rsidRDefault="0046765B" w:rsidP="0046765B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F11E81">
              <w:rPr>
                <w:rFonts w:ascii="Arial Narrow" w:hAnsi="Arial Narrow"/>
                <w:sz w:val="18"/>
                <w:szCs w:val="18"/>
                <w:lang w:eastAsia="pl-PL"/>
              </w:rPr>
              <w:t>3,1</w:t>
            </w:r>
          </w:p>
        </w:tc>
      </w:tr>
      <w:tr w:rsidR="0046765B" w:rsidRPr="00F11E81" w:rsidTr="0046765B">
        <w:tc>
          <w:tcPr>
            <w:tcW w:w="2652" w:type="dxa"/>
          </w:tcPr>
          <w:p w:rsidR="0046765B" w:rsidRPr="00F11E81" w:rsidRDefault="0046765B" w:rsidP="003536F2">
            <w:pPr>
              <w:spacing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Mleko kobiece</w:t>
            </w:r>
          </w:p>
        </w:tc>
        <w:tc>
          <w:tcPr>
            <w:tcW w:w="0" w:type="auto"/>
          </w:tcPr>
          <w:p w:rsidR="0046765B" w:rsidRPr="00F11E81" w:rsidRDefault="0046765B" w:rsidP="003536F2">
            <w:pPr>
              <w:spacing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6,8</w:t>
            </w:r>
          </w:p>
        </w:tc>
        <w:tc>
          <w:tcPr>
            <w:tcW w:w="0" w:type="auto"/>
          </w:tcPr>
          <w:p w:rsidR="0046765B" w:rsidRPr="00F11E81" w:rsidRDefault="0046765B" w:rsidP="0046765B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F11E81">
              <w:rPr>
                <w:rFonts w:ascii="Arial Narrow" w:hAnsi="Arial Narrow"/>
                <w:sz w:val="18"/>
                <w:szCs w:val="18"/>
                <w:lang w:eastAsia="pl-PL"/>
              </w:rPr>
              <w:t>Ser topiony edamski, typu Feta</w:t>
            </w:r>
          </w:p>
        </w:tc>
        <w:tc>
          <w:tcPr>
            <w:tcW w:w="0" w:type="auto"/>
          </w:tcPr>
          <w:p w:rsidR="0046765B" w:rsidRPr="00F11E81" w:rsidRDefault="0046765B" w:rsidP="0046765B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F11E81">
              <w:rPr>
                <w:rFonts w:ascii="Arial Narrow" w:hAnsi="Arial Narrow"/>
                <w:sz w:val="18"/>
                <w:szCs w:val="18"/>
                <w:lang w:eastAsia="pl-PL"/>
              </w:rPr>
              <w:t>1,0</w:t>
            </w:r>
          </w:p>
        </w:tc>
      </w:tr>
      <w:tr w:rsidR="003536F2" w:rsidRPr="00F11E81" w:rsidTr="0046765B">
        <w:tc>
          <w:tcPr>
            <w:tcW w:w="2652" w:type="dxa"/>
          </w:tcPr>
          <w:p w:rsidR="003536F2" w:rsidRPr="00F11E81" w:rsidRDefault="003536F2" w:rsidP="003536F2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F11E81">
              <w:rPr>
                <w:rFonts w:ascii="Arial Narrow" w:hAnsi="Arial Narrow"/>
                <w:sz w:val="18"/>
                <w:szCs w:val="18"/>
                <w:lang w:eastAsia="pl-PL"/>
              </w:rPr>
              <w:t>Śmietana 18%</w:t>
            </w:r>
          </w:p>
        </w:tc>
        <w:tc>
          <w:tcPr>
            <w:tcW w:w="0" w:type="auto"/>
          </w:tcPr>
          <w:p w:rsidR="003536F2" w:rsidRPr="00F11E81" w:rsidRDefault="003536F2" w:rsidP="003536F2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F11E81">
              <w:rPr>
                <w:rFonts w:ascii="Arial Narrow" w:hAnsi="Arial Narrow"/>
                <w:sz w:val="18"/>
                <w:szCs w:val="18"/>
                <w:lang w:eastAsia="pl-PL"/>
              </w:rPr>
              <w:t>3,6</w:t>
            </w:r>
          </w:p>
        </w:tc>
        <w:tc>
          <w:tcPr>
            <w:tcW w:w="0" w:type="auto"/>
          </w:tcPr>
          <w:p w:rsidR="003536F2" w:rsidRPr="00F11E81" w:rsidRDefault="003536F2" w:rsidP="003536F2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F11E81">
              <w:rPr>
                <w:rFonts w:ascii="Arial Narrow" w:hAnsi="Arial Narrow"/>
                <w:sz w:val="18"/>
                <w:szCs w:val="18"/>
                <w:lang w:eastAsia="pl-PL"/>
              </w:rPr>
              <w:t>Masło extra</w:t>
            </w:r>
          </w:p>
        </w:tc>
        <w:tc>
          <w:tcPr>
            <w:tcW w:w="0" w:type="auto"/>
          </w:tcPr>
          <w:p w:rsidR="003536F2" w:rsidRPr="00F11E81" w:rsidRDefault="003536F2" w:rsidP="003536F2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F11E81">
              <w:rPr>
                <w:rFonts w:ascii="Arial Narrow" w:hAnsi="Arial Narrow"/>
                <w:sz w:val="18"/>
                <w:szCs w:val="18"/>
                <w:lang w:eastAsia="pl-PL"/>
              </w:rPr>
              <w:t>0,6</w:t>
            </w:r>
          </w:p>
        </w:tc>
      </w:tr>
      <w:tr w:rsidR="003536F2" w:rsidRPr="00F11E81" w:rsidTr="0046765B">
        <w:tc>
          <w:tcPr>
            <w:tcW w:w="2652" w:type="dxa"/>
          </w:tcPr>
          <w:p w:rsidR="003536F2" w:rsidRPr="00F11E81" w:rsidRDefault="003536F2" w:rsidP="003536F2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F11E81">
              <w:rPr>
                <w:rFonts w:ascii="Arial Narrow" w:hAnsi="Arial Narrow"/>
                <w:sz w:val="18"/>
                <w:szCs w:val="18"/>
                <w:lang w:eastAsia="pl-PL"/>
              </w:rPr>
              <w:t>Jogurt naturalny 2,0%</w:t>
            </w:r>
          </w:p>
        </w:tc>
        <w:tc>
          <w:tcPr>
            <w:tcW w:w="0" w:type="auto"/>
          </w:tcPr>
          <w:p w:rsidR="003536F2" w:rsidRPr="00F11E81" w:rsidRDefault="003536F2" w:rsidP="003536F2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F11E81">
              <w:rPr>
                <w:rFonts w:ascii="Arial Narrow" w:hAnsi="Arial Narrow"/>
                <w:sz w:val="18"/>
                <w:szCs w:val="18"/>
                <w:lang w:eastAsia="pl-PL"/>
              </w:rPr>
              <w:t>4,6</w:t>
            </w:r>
          </w:p>
        </w:tc>
        <w:tc>
          <w:tcPr>
            <w:tcW w:w="0" w:type="auto"/>
          </w:tcPr>
          <w:p w:rsidR="003536F2" w:rsidRPr="00F11E81" w:rsidRDefault="003536F2" w:rsidP="003536F2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F11E81">
              <w:rPr>
                <w:rFonts w:ascii="Arial Narrow" w:hAnsi="Arial Narrow"/>
                <w:sz w:val="18"/>
                <w:szCs w:val="18"/>
                <w:lang w:eastAsia="pl-PL"/>
              </w:rPr>
              <w:t>Mleko w proszku pełne</w:t>
            </w:r>
          </w:p>
        </w:tc>
        <w:tc>
          <w:tcPr>
            <w:tcW w:w="0" w:type="auto"/>
          </w:tcPr>
          <w:p w:rsidR="003536F2" w:rsidRPr="00F11E81" w:rsidRDefault="003536F2" w:rsidP="003536F2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F11E81">
              <w:rPr>
                <w:rFonts w:ascii="Arial Narrow" w:hAnsi="Arial Narrow"/>
                <w:sz w:val="18"/>
                <w:szCs w:val="18"/>
                <w:lang w:eastAsia="pl-PL"/>
              </w:rPr>
              <w:t>38,7</w:t>
            </w:r>
          </w:p>
        </w:tc>
      </w:tr>
      <w:tr w:rsidR="003536F2" w:rsidRPr="00F11E81" w:rsidTr="0046765B">
        <w:tc>
          <w:tcPr>
            <w:tcW w:w="2652" w:type="dxa"/>
          </w:tcPr>
          <w:p w:rsidR="003536F2" w:rsidRPr="00F11E81" w:rsidRDefault="003536F2" w:rsidP="003536F2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F11E81">
              <w:rPr>
                <w:rFonts w:ascii="Arial Narrow" w:hAnsi="Arial Narrow"/>
                <w:sz w:val="18"/>
                <w:szCs w:val="18"/>
                <w:lang w:eastAsia="pl-PL"/>
              </w:rPr>
              <w:t>Kefir 2%</w:t>
            </w:r>
          </w:p>
        </w:tc>
        <w:tc>
          <w:tcPr>
            <w:tcW w:w="0" w:type="auto"/>
          </w:tcPr>
          <w:p w:rsidR="003536F2" w:rsidRPr="00F11E81" w:rsidRDefault="003536F2" w:rsidP="003536F2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F11E81">
              <w:rPr>
                <w:rFonts w:ascii="Arial Narrow" w:hAnsi="Arial Narrow"/>
                <w:sz w:val="18"/>
                <w:szCs w:val="18"/>
                <w:lang w:eastAsia="pl-PL"/>
              </w:rPr>
              <w:t>4,1</w:t>
            </w:r>
          </w:p>
        </w:tc>
        <w:tc>
          <w:tcPr>
            <w:tcW w:w="0" w:type="auto"/>
          </w:tcPr>
          <w:p w:rsidR="003536F2" w:rsidRPr="00F11E81" w:rsidRDefault="003536F2" w:rsidP="003536F2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F11E81">
              <w:rPr>
                <w:rFonts w:ascii="Arial Narrow" w:hAnsi="Arial Narrow"/>
                <w:sz w:val="18"/>
                <w:szCs w:val="18"/>
                <w:lang w:eastAsia="pl-PL"/>
              </w:rPr>
              <w:t>Mleko odtłuszczone w proszku</w:t>
            </w:r>
          </w:p>
        </w:tc>
        <w:tc>
          <w:tcPr>
            <w:tcW w:w="0" w:type="auto"/>
          </w:tcPr>
          <w:p w:rsidR="003536F2" w:rsidRPr="00F11E81" w:rsidRDefault="003536F2" w:rsidP="003536F2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F11E81">
              <w:rPr>
                <w:rFonts w:ascii="Arial Narrow" w:hAnsi="Arial Narrow"/>
                <w:sz w:val="18"/>
                <w:szCs w:val="18"/>
                <w:lang w:eastAsia="pl-PL"/>
              </w:rPr>
              <w:t>51,0</w:t>
            </w:r>
          </w:p>
        </w:tc>
      </w:tr>
      <w:tr w:rsidR="003536F2" w:rsidRPr="00F11E81" w:rsidTr="0046765B">
        <w:tc>
          <w:tcPr>
            <w:tcW w:w="2652" w:type="dxa"/>
          </w:tcPr>
          <w:p w:rsidR="003536F2" w:rsidRPr="00F11E81" w:rsidRDefault="003536F2" w:rsidP="003536F2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F11E81">
              <w:rPr>
                <w:rFonts w:ascii="Arial Narrow" w:hAnsi="Arial Narrow"/>
                <w:sz w:val="18"/>
                <w:szCs w:val="18"/>
                <w:lang w:eastAsia="pl-PL"/>
              </w:rPr>
              <w:t>Maślanka 0,5%</w:t>
            </w:r>
          </w:p>
        </w:tc>
        <w:tc>
          <w:tcPr>
            <w:tcW w:w="0" w:type="auto"/>
          </w:tcPr>
          <w:p w:rsidR="003536F2" w:rsidRPr="00F11E81" w:rsidRDefault="003536F2" w:rsidP="003536F2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F11E81">
              <w:rPr>
                <w:rFonts w:ascii="Arial Narrow" w:hAnsi="Arial Narrow"/>
                <w:sz w:val="18"/>
                <w:szCs w:val="18"/>
                <w:lang w:eastAsia="pl-PL"/>
              </w:rPr>
              <w:t>4,7</w:t>
            </w:r>
          </w:p>
        </w:tc>
        <w:tc>
          <w:tcPr>
            <w:tcW w:w="0" w:type="auto"/>
          </w:tcPr>
          <w:p w:rsidR="003536F2" w:rsidRPr="00F11E81" w:rsidRDefault="003536F2" w:rsidP="003536F2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F11E81">
              <w:rPr>
                <w:rFonts w:ascii="Arial Narrow" w:hAnsi="Arial Narrow"/>
                <w:sz w:val="18"/>
                <w:szCs w:val="18"/>
                <w:lang w:eastAsia="pl-PL"/>
              </w:rPr>
              <w:t>Serwatka</w:t>
            </w:r>
          </w:p>
        </w:tc>
        <w:tc>
          <w:tcPr>
            <w:tcW w:w="0" w:type="auto"/>
          </w:tcPr>
          <w:p w:rsidR="003536F2" w:rsidRPr="00F11E81" w:rsidRDefault="003536F2" w:rsidP="003536F2">
            <w:pPr>
              <w:spacing w:after="200" w:line="360" w:lineRule="auto"/>
              <w:jc w:val="both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F11E81">
              <w:rPr>
                <w:rFonts w:ascii="Arial Narrow" w:hAnsi="Arial Narrow"/>
                <w:sz w:val="18"/>
                <w:szCs w:val="18"/>
                <w:lang w:eastAsia="pl-PL"/>
              </w:rPr>
              <w:t>5,1</w:t>
            </w:r>
          </w:p>
        </w:tc>
      </w:tr>
    </w:tbl>
    <w:p w:rsidR="00AA4AC8" w:rsidRPr="00AA4AC8" w:rsidRDefault="00AA4AC8" w:rsidP="00AA4AC8">
      <w:pPr>
        <w:spacing w:after="165" w:line="240" w:lineRule="auto"/>
        <w:rPr>
          <w:rFonts w:ascii="Arial Narrow" w:eastAsia="Times New Roman" w:hAnsi="Arial Narrow" w:cs="Helvetica"/>
          <w:color w:val="424242"/>
          <w:lang w:eastAsia="pl-PL"/>
        </w:rPr>
      </w:pPr>
    </w:p>
    <w:p w:rsidR="00283BF3" w:rsidRPr="00EA1606" w:rsidRDefault="00283BF3" w:rsidP="002B41C6">
      <w:pPr>
        <w:spacing w:after="165" w:line="240" w:lineRule="auto"/>
        <w:jc w:val="center"/>
        <w:rPr>
          <w:rFonts w:ascii="Arial Narrow" w:eastAsia="Times New Roman" w:hAnsi="Arial Narrow" w:cs="Helvetica"/>
          <w:b/>
          <w:color w:val="424242"/>
          <w:lang w:eastAsia="pl-PL"/>
        </w:rPr>
      </w:pPr>
    </w:p>
    <w:sectPr w:rsidR="00283BF3" w:rsidRPr="00EA1606" w:rsidSect="002B41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276" w:header="56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32D" w:rsidRDefault="007F232D" w:rsidP="00E54623">
      <w:pPr>
        <w:spacing w:after="0" w:line="240" w:lineRule="auto"/>
      </w:pPr>
      <w:r>
        <w:separator/>
      </w:r>
    </w:p>
  </w:endnote>
  <w:endnote w:type="continuationSeparator" w:id="0">
    <w:p w:rsidR="007F232D" w:rsidRDefault="007F232D" w:rsidP="00E54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3F7" w:rsidRDefault="00C123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32D" w:rsidRPr="0020328A" w:rsidRDefault="007F232D" w:rsidP="00433EB8">
    <w:pPr>
      <w:rPr>
        <w:rFonts w:ascii="Arial Narrow" w:eastAsia="Calibri" w:hAnsi="Arial Narrow" w:cs="Times New Roman"/>
        <w:sz w:val="20"/>
        <w:szCs w:val="18"/>
      </w:rPr>
    </w:pPr>
    <w:r w:rsidRPr="0020328A">
      <w:rPr>
        <w:rFonts w:ascii="Arial Narrow" w:eastAsia="Calibri" w:hAnsi="Arial Narrow" w:cs="Times New Roman"/>
        <w:sz w:val="20"/>
        <w:szCs w:val="18"/>
      </w:rPr>
      <w:t>Opracował</w:t>
    </w:r>
    <w:r>
      <w:rPr>
        <w:rFonts w:ascii="Arial Narrow" w:eastAsia="Calibri" w:hAnsi="Arial Narrow" w:cs="Times New Roman"/>
        <w:sz w:val="20"/>
        <w:szCs w:val="18"/>
      </w:rPr>
      <w:t>a</w:t>
    </w:r>
    <w:r w:rsidRPr="0020328A">
      <w:rPr>
        <w:rFonts w:ascii="Arial Narrow" w:eastAsia="Calibri" w:hAnsi="Arial Narrow" w:cs="Times New Roman"/>
        <w:sz w:val="20"/>
        <w:szCs w:val="18"/>
      </w:rPr>
      <w:t xml:space="preserve">: mgr </w:t>
    </w:r>
    <w:r>
      <w:rPr>
        <w:rFonts w:ascii="Arial Narrow" w:eastAsia="Calibri" w:hAnsi="Arial Narrow" w:cs="Times New Roman"/>
        <w:sz w:val="20"/>
        <w:szCs w:val="18"/>
      </w:rPr>
      <w:t xml:space="preserve">Martyna Żmuda na podstawie „Nietolerancja laktozy – przyczyny, objawy, diagnostyka” P. </w:t>
    </w:r>
    <w:proofErr w:type="spellStart"/>
    <w:r>
      <w:rPr>
        <w:rFonts w:ascii="Arial Narrow" w:eastAsia="Calibri" w:hAnsi="Arial Narrow" w:cs="Times New Roman"/>
        <w:sz w:val="20"/>
        <w:szCs w:val="18"/>
      </w:rPr>
      <w:t>Zatwarnicki</w:t>
    </w:r>
    <w:proofErr w:type="spellEnd"/>
    <w:r>
      <w:rPr>
        <w:rFonts w:ascii="Arial Narrow" w:eastAsia="Calibri" w:hAnsi="Arial Narrow" w:cs="Times New Roman"/>
        <w:sz w:val="20"/>
        <w:szCs w:val="18"/>
      </w:rPr>
      <w:t xml:space="preserve"> Piel. </w:t>
    </w:r>
    <w:proofErr w:type="spellStart"/>
    <w:r>
      <w:rPr>
        <w:rFonts w:ascii="Arial Narrow" w:eastAsia="Calibri" w:hAnsi="Arial Narrow" w:cs="Times New Roman"/>
        <w:sz w:val="20"/>
        <w:szCs w:val="18"/>
      </w:rPr>
      <w:t>Zdr</w:t>
    </w:r>
    <w:proofErr w:type="spellEnd"/>
    <w:r>
      <w:rPr>
        <w:rFonts w:ascii="Arial Narrow" w:eastAsia="Calibri" w:hAnsi="Arial Narrow" w:cs="Times New Roman"/>
        <w:sz w:val="20"/>
        <w:szCs w:val="18"/>
      </w:rPr>
      <w:t xml:space="preserve">. </w:t>
    </w:r>
    <w:proofErr w:type="spellStart"/>
    <w:r>
      <w:rPr>
        <w:rFonts w:ascii="Arial Narrow" w:eastAsia="Calibri" w:hAnsi="Arial Narrow" w:cs="Times New Roman"/>
        <w:sz w:val="20"/>
        <w:szCs w:val="18"/>
      </w:rPr>
      <w:t>Publ</w:t>
    </w:r>
    <w:proofErr w:type="spellEnd"/>
    <w:r>
      <w:rPr>
        <w:rFonts w:ascii="Arial Narrow" w:eastAsia="Calibri" w:hAnsi="Arial Narrow" w:cs="Times New Roman"/>
        <w:sz w:val="20"/>
        <w:szCs w:val="18"/>
      </w:rPr>
      <w:t>. 2014, 4, 3, 273-276; „Żywienie dzieci w zdrowiu i chorobie” wyda. 1 pod red. prof. dr hab. M. Krawczyńskiego, str. 142, Kraków 2008</w:t>
    </w:r>
    <w:r w:rsidR="00C123F7">
      <w:rPr>
        <w:rFonts w:ascii="Arial Narrow" w:eastAsia="Calibri" w:hAnsi="Arial Narrow" w:cs="Times New Roman"/>
        <w:sz w:val="20"/>
        <w:szCs w:val="18"/>
      </w:rPr>
      <w:t>; „Nietolerancja laktozy-żywieniowe ryzyko niedoboru wapnia?” J. Szaniawska, J. Nowak, Forum Medycyny Rodzinnej 2023, tom 17, nr 2, 87-98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3F7" w:rsidRDefault="00C123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32D" w:rsidRDefault="007F232D" w:rsidP="00E54623">
      <w:pPr>
        <w:spacing w:after="0" w:line="240" w:lineRule="auto"/>
      </w:pPr>
      <w:r>
        <w:separator/>
      </w:r>
    </w:p>
  </w:footnote>
  <w:footnote w:type="continuationSeparator" w:id="0">
    <w:p w:rsidR="007F232D" w:rsidRDefault="007F232D" w:rsidP="00E54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3F7" w:rsidRDefault="00C123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3" w:type="dxa"/>
      <w:jc w:val="center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9430"/>
    </w:tblGrid>
    <w:tr w:rsidR="007F232D" w:rsidRPr="00EA4573" w:rsidTr="00224D73">
      <w:trPr>
        <w:cantSplit/>
        <w:trHeight w:hRule="exact" w:val="624"/>
        <w:jc w:val="center"/>
      </w:trPr>
      <w:tc>
        <w:tcPr>
          <w:tcW w:w="993" w:type="dxa"/>
          <w:tcBorders>
            <w:top w:val="single" w:sz="12" w:space="0" w:color="auto"/>
            <w:left w:val="single" w:sz="12" w:space="0" w:color="auto"/>
            <w:right w:val="nil"/>
          </w:tcBorders>
          <w:vAlign w:val="center"/>
        </w:tcPr>
        <w:p w:rsidR="007F232D" w:rsidRPr="00EA4573" w:rsidRDefault="007F232D" w:rsidP="004554F8">
          <w:pPr>
            <w:spacing w:after="0" w:line="240" w:lineRule="auto"/>
            <w:jc w:val="right"/>
            <w:rPr>
              <w:rFonts w:ascii="Arial Narrow" w:eastAsia="Times New Roman" w:hAnsi="Arial Narrow" w:cs="Times New Roman"/>
              <w:sz w:val="20"/>
              <w:szCs w:val="20"/>
              <w:lang w:eastAsia="pl-PL"/>
            </w:rPr>
          </w:pPr>
          <w:r w:rsidRPr="00EA4573">
            <w:rPr>
              <w:rFonts w:ascii="Arial Narrow" w:eastAsia="Times New Roman" w:hAnsi="Arial Narrow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5C23D7B0" wp14:editId="66166110">
                <wp:extent cx="274320" cy="274320"/>
                <wp:effectExtent l="19050" t="0" r="0" b="0"/>
                <wp:docPr id="4" name="Obraz 4" descr="10x10mm - kolor (rgb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0x10mm - kolor (rgb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30" w:type="dxa"/>
          <w:tcBorders>
            <w:top w:val="single" w:sz="12" w:space="0" w:color="auto"/>
            <w:left w:val="nil"/>
            <w:right w:val="single" w:sz="12" w:space="0" w:color="auto"/>
          </w:tcBorders>
          <w:vAlign w:val="center"/>
        </w:tcPr>
        <w:p w:rsidR="007F232D" w:rsidRPr="0020328A" w:rsidRDefault="007F232D" w:rsidP="004554F8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sz w:val="20"/>
              <w:szCs w:val="20"/>
              <w:lang w:eastAsia="pl-PL"/>
            </w:rPr>
          </w:pPr>
          <w:r w:rsidRPr="0020328A">
            <w:rPr>
              <w:rFonts w:ascii="Arial Narrow" w:eastAsia="Times New Roman" w:hAnsi="Arial Narrow" w:cs="Times New Roman"/>
              <w:sz w:val="20"/>
              <w:szCs w:val="20"/>
              <w:lang w:eastAsia="pl-PL"/>
            </w:rPr>
            <w:t xml:space="preserve">Samodzielny Publiczny Zespół Opieki Zdrowotnej </w:t>
          </w:r>
          <w:r w:rsidRPr="0020328A">
            <w:rPr>
              <w:rFonts w:ascii="Arial Narrow" w:eastAsia="Times New Roman" w:hAnsi="Arial Narrow" w:cs="Times New Roman"/>
              <w:sz w:val="20"/>
              <w:szCs w:val="20"/>
              <w:lang w:eastAsia="pl-PL"/>
            </w:rPr>
            <w:br/>
            <w:t>w Kędzierzynie-Koźlu</w:t>
          </w:r>
        </w:p>
        <w:p w:rsidR="007F232D" w:rsidRPr="00EA4573" w:rsidRDefault="007F232D" w:rsidP="004554F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</w:p>
      </w:tc>
    </w:tr>
    <w:tr w:rsidR="007F232D" w:rsidRPr="00815B2D" w:rsidTr="00224D73">
      <w:trPr>
        <w:cantSplit/>
        <w:trHeight w:hRule="exact" w:val="624"/>
        <w:jc w:val="center"/>
      </w:trPr>
      <w:tc>
        <w:tcPr>
          <w:tcW w:w="10423" w:type="dxa"/>
          <w:gridSpan w:val="2"/>
          <w:tcBorders>
            <w:left w:val="single" w:sz="12" w:space="0" w:color="auto"/>
            <w:right w:val="single" w:sz="12" w:space="0" w:color="auto"/>
          </w:tcBorders>
          <w:vAlign w:val="center"/>
        </w:tcPr>
        <w:p w:rsidR="007F232D" w:rsidRPr="00815B2D" w:rsidRDefault="007F232D" w:rsidP="00AB0605">
          <w:pPr>
            <w:keepNext/>
            <w:spacing w:after="0" w:line="240" w:lineRule="auto"/>
            <w:jc w:val="center"/>
            <w:outlineLvl w:val="0"/>
            <w:rPr>
              <w:rFonts w:ascii="Arial Narrow" w:eastAsia="Times New Roman" w:hAnsi="Arial Narrow" w:cs="Times New Roman"/>
              <w:b/>
              <w:sz w:val="28"/>
              <w:szCs w:val="26"/>
              <w:lang w:eastAsia="pl-PL"/>
            </w:rPr>
          </w:pPr>
          <w:r>
            <w:rPr>
              <w:rFonts w:ascii="Arial Narrow" w:eastAsia="Times New Roman" w:hAnsi="Arial Narrow" w:cs="Times New Roman"/>
              <w:b/>
              <w:sz w:val="28"/>
              <w:szCs w:val="26"/>
              <w:lang w:eastAsia="pl-PL"/>
            </w:rPr>
            <w:t>DIETA W NIETOLERANCJI LAKTOZY</w:t>
          </w:r>
        </w:p>
      </w:tc>
    </w:tr>
  </w:tbl>
  <w:p w:rsidR="007F232D" w:rsidRPr="00815B2D" w:rsidRDefault="007F232D">
    <w:pPr>
      <w:pStyle w:val="Nagwek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3F7" w:rsidRDefault="00C123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7A12"/>
    <w:multiLevelType w:val="hybridMultilevel"/>
    <w:tmpl w:val="8F1A4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C0D8D"/>
    <w:multiLevelType w:val="hybridMultilevel"/>
    <w:tmpl w:val="08447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A5F2E"/>
    <w:multiLevelType w:val="multilevel"/>
    <w:tmpl w:val="BDF4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0B0B2F"/>
    <w:multiLevelType w:val="hybridMultilevel"/>
    <w:tmpl w:val="922C2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32C0B"/>
    <w:multiLevelType w:val="hybridMultilevel"/>
    <w:tmpl w:val="E07CAC48"/>
    <w:lvl w:ilvl="0" w:tplc="475CFC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778F8"/>
    <w:multiLevelType w:val="hybridMultilevel"/>
    <w:tmpl w:val="46CA1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60016C"/>
    <w:multiLevelType w:val="hybridMultilevel"/>
    <w:tmpl w:val="604E05A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602002CE"/>
    <w:multiLevelType w:val="hybridMultilevel"/>
    <w:tmpl w:val="8D708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6815AA"/>
    <w:multiLevelType w:val="hybridMultilevel"/>
    <w:tmpl w:val="AF980E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608"/>
    <w:rsid w:val="000808A7"/>
    <w:rsid w:val="000D2C05"/>
    <w:rsid w:val="001659C0"/>
    <w:rsid w:val="001A78D4"/>
    <w:rsid w:val="001D0A50"/>
    <w:rsid w:val="0020328A"/>
    <w:rsid w:val="00224D73"/>
    <w:rsid w:val="002369D1"/>
    <w:rsid w:val="00280B17"/>
    <w:rsid w:val="00283BF3"/>
    <w:rsid w:val="002B41C6"/>
    <w:rsid w:val="00304367"/>
    <w:rsid w:val="003536F2"/>
    <w:rsid w:val="00384FBC"/>
    <w:rsid w:val="003B44E9"/>
    <w:rsid w:val="003C70C9"/>
    <w:rsid w:val="003D6DCC"/>
    <w:rsid w:val="00433EB8"/>
    <w:rsid w:val="004554F8"/>
    <w:rsid w:val="0046765B"/>
    <w:rsid w:val="0048484F"/>
    <w:rsid w:val="00500B9C"/>
    <w:rsid w:val="00506708"/>
    <w:rsid w:val="005C67D9"/>
    <w:rsid w:val="005F6191"/>
    <w:rsid w:val="005F69BA"/>
    <w:rsid w:val="006752F5"/>
    <w:rsid w:val="00685C6F"/>
    <w:rsid w:val="006A1C1D"/>
    <w:rsid w:val="006A3CCE"/>
    <w:rsid w:val="006F2ECA"/>
    <w:rsid w:val="00700477"/>
    <w:rsid w:val="00743F46"/>
    <w:rsid w:val="007B27CF"/>
    <w:rsid w:val="007C262D"/>
    <w:rsid w:val="007D28D1"/>
    <w:rsid w:val="007F232D"/>
    <w:rsid w:val="00815B2D"/>
    <w:rsid w:val="00832608"/>
    <w:rsid w:val="0085381D"/>
    <w:rsid w:val="008E2BED"/>
    <w:rsid w:val="008F751F"/>
    <w:rsid w:val="009C65F1"/>
    <w:rsid w:val="009D0A0D"/>
    <w:rsid w:val="009F3004"/>
    <w:rsid w:val="00A07C6C"/>
    <w:rsid w:val="00A37206"/>
    <w:rsid w:val="00A50EC0"/>
    <w:rsid w:val="00A81654"/>
    <w:rsid w:val="00AA4AC8"/>
    <w:rsid w:val="00AB0605"/>
    <w:rsid w:val="00AE09F2"/>
    <w:rsid w:val="00B02785"/>
    <w:rsid w:val="00B66FD8"/>
    <w:rsid w:val="00BB4660"/>
    <w:rsid w:val="00BE370B"/>
    <w:rsid w:val="00C05B6E"/>
    <w:rsid w:val="00C123F7"/>
    <w:rsid w:val="00C12768"/>
    <w:rsid w:val="00C9433E"/>
    <w:rsid w:val="00CB38C8"/>
    <w:rsid w:val="00CE7F8E"/>
    <w:rsid w:val="00CF220D"/>
    <w:rsid w:val="00D546BE"/>
    <w:rsid w:val="00D94B37"/>
    <w:rsid w:val="00E3452A"/>
    <w:rsid w:val="00E54623"/>
    <w:rsid w:val="00E96C21"/>
    <w:rsid w:val="00EA1606"/>
    <w:rsid w:val="00ED6408"/>
    <w:rsid w:val="00F11E81"/>
    <w:rsid w:val="00F279F8"/>
    <w:rsid w:val="00F41828"/>
    <w:rsid w:val="00F9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7C6C"/>
    <w:pPr>
      <w:ind w:left="720"/>
      <w:contextualSpacing/>
    </w:pPr>
  </w:style>
  <w:style w:type="table" w:styleId="Tabela-Siatka">
    <w:name w:val="Table Grid"/>
    <w:basedOn w:val="Standardowy"/>
    <w:uiPriority w:val="59"/>
    <w:rsid w:val="00F41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4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623"/>
  </w:style>
  <w:style w:type="paragraph" w:styleId="Stopka">
    <w:name w:val="footer"/>
    <w:basedOn w:val="Normalny"/>
    <w:link w:val="StopkaZnak"/>
    <w:uiPriority w:val="99"/>
    <w:unhideWhenUsed/>
    <w:rsid w:val="00E54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623"/>
  </w:style>
  <w:style w:type="paragraph" w:styleId="Tekstdymka">
    <w:name w:val="Balloon Text"/>
    <w:basedOn w:val="Normalny"/>
    <w:link w:val="TekstdymkaZnak"/>
    <w:uiPriority w:val="99"/>
    <w:semiHidden/>
    <w:unhideWhenUsed/>
    <w:rsid w:val="00E5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62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84FBC"/>
    <w:rPr>
      <w:b/>
      <w:bCs/>
    </w:rPr>
  </w:style>
  <w:style w:type="character" w:styleId="Hipercze">
    <w:name w:val="Hyperlink"/>
    <w:basedOn w:val="Domylnaczcionkaakapitu"/>
    <w:uiPriority w:val="99"/>
    <w:unhideWhenUsed/>
    <w:rsid w:val="00384F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7C6C"/>
    <w:pPr>
      <w:ind w:left="720"/>
      <w:contextualSpacing/>
    </w:pPr>
  </w:style>
  <w:style w:type="table" w:styleId="Tabela-Siatka">
    <w:name w:val="Table Grid"/>
    <w:basedOn w:val="Standardowy"/>
    <w:uiPriority w:val="59"/>
    <w:rsid w:val="00F41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4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623"/>
  </w:style>
  <w:style w:type="paragraph" w:styleId="Stopka">
    <w:name w:val="footer"/>
    <w:basedOn w:val="Normalny"/>
    <w:link w:val="StopkaZnak"/>
    <w:uiPriority w:val="99"/>
    <w:unhideWhenUsed/>
    <w:rsid w:val="00E54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623"/>
  </w:style>
  <w:style w:type="paragraph" w:styleId="Tekstdymka">
    <w:name w:val="Balloon Text"/>
    <w:basedOn w:val="Normalny"/>
    <w:link w:val="TekstdymkaZnak"/>
    <w:uiPriority w:val="99"/>
    <w:semiHidden/>
    <w:unhideWhenUsed/>
    <w:rsid w:val="00E5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62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84FBC"/>
    <w:rPr>
      <w:b/>
      <w:bCs/>
    </w:rPr>
  </w:style>
  <w:style w:type="character" w:styleId="Hipercze">
    <w:name w:val="Hyperlink"/>
    <w:basedOn w:val="Domylnaczcionkaakapitu"/>
    <w:uiPriority w:val="99"/>
    <w:unhideWhenUsed/>
    <w:rsid w:val="00384F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6512A967</Template>
  <TotalTime>321</TotalTime>
  <Pages>2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Józefowicz-Bryja Joanna</dc:creator>
  <cp:lastModifiedBy>Żmuda Martyna</cp:lastModifiedBy>
  <cp:revision>15</cp:revision>
  <cp:lastPrinted>2023-03-03T11:05:00Z</cp:lastPrinted>
  <dcterms:created xsi:type="dcterms:W3CDTF">2023-02-24T11:00:00Z</dcterms:created>
  <dcterms:modified xsi:type="dcterms:W3CDTF">2025-04-17T09:38:00Z</dcterms:modified>
</cp:coreProperties>
</file>